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9529C" w14:textId="77777777" w:rsidR="00DD0DBB" w:rsidRPr="00FF3475" w:rsidRDefault="00DD0DBB" w:rsidP="003E2BDB">
      <w:pPr>
        <w:spacing w:after="0"/>
        <w:jc w:val="center"/>
        <w:rPr>
          <w:rFonts w:ascii="Book Antiqua" w:hAnsi="Book Antiqua"/>
          <w:b/>
          <w:sz w:val="24"/>
          <w:szCs w:val="24"/>
          <w:u w:val="single"/>
        </w:rPr>
      </w:pPr>
      <w:bookmarkStart w:id="0" w:name="_Hlk125993811"/>
      <w:r w:rsidRPr="00FF3475">
        <w:rPr>
          <w:rFonts w:ascii="Book Antiqua" w:hAnsi="Book Antiqua"/>
          <w:b/>
          <w:sz w:val="24"/>
          <w:szCs w:val="24"/>
          <w:u w:val="single"/>
        </w:rPr>
        <w:t>True-Up filings for FY 2024-25 and Annual Tariff Petition for FY 2026-27</w:t>
      </w:r>
    </w:p>
    <w:p w14:paraId="2412FE38" w14:textId="77777777" w:rsidR="003E2BDB" w:rsidRDefault="00DD0DBB" w:rsidP="003E2BDB">
      <w:pPr>
        <w:spacing w:before="88" w:after="0"/>
        <w:ind w:left="4" w:right="142"/>
        <w:jc w:val="center"/>
        <w:rPr>
          <w:rFonts w:ascii="Book Antiqua" w:hAnsi="Book Antiqua"/>
          <w:b/>
          <w:sz w:val="24"/>
          <w:szCs w:val="24"/>
          <w:u w:val="single"/>
        </w:rPr>
      </w:pPr>
      <w:r w:rsidRPr="00FF3475">
        <w:rPr>
          <w:rFonts w:ascii="Book Antiqua" w:hAnsi="Book Antiqua"/>
          <w:b/>
          <w:sz w:val="24"/>
          <w:szCs w:val="24"/>
          <w:u w:val="single"/>
        </w:rPr>
        <w:t>Replies to submissions on Transmission Business</w:t>
      </w:r>
      <w:r w:rsidR="00F75918" w:rsidRPr="00FF3475">
        <w:rPr>
          <w:rFonts w:ascii="Book Antiqua" w:hAnsi="Book Antiqua"/>
          <w:b/>
          <w:sz w:val="24"/>
          <w:szCs w:val="24"/>
          <w:u w:val="single"/>
        </w:rPr>
        <w:t xml:space="preserve"> O.P </w:t>
      </w:r>
      <w:r w:rsidR="00102418" w:rsidRPr="00FF3475">
        <w:rPr>
          <w:rFonts w:ascii="Book Antiqua" w:hAnsi="Book Antiqua"/>
          <w:b/>
          <w:sz w:val="24"/>
          <w:szCs w:val="24"/>
          <w:u w:val="single"/>
        </w:rPr>
        <w:t>n</w:t>
      </w:r>
      <w:r w:rsidR="00F75918" w:rsidRPr="00FF3475">
        <w:rPr>
          <w:rFonts w:ascii="Book Antiqua" w:hAnsi="Book Antiqua"/>
          <w:b/>
          <w:sz w:val="24"/>
          <w:szCs w:val="24"/>
          <w:u w:val="single"/>
        </w:rPr>
        <w:t>o.68 of 2025</w:t>
      </w:r>
      <w:r w:rsidRPr="00FF3475">
        <w:rPr>
          <w:rFonts w:ascii="Book Antiqua" w:hAnsi="Book Antiqua"/>
          <w:b/>
          <w:sz w:val="24"/>
          <w:szCs w:val="24"/>
          <w:u w:val="single"/>
        </w:rPr>
        <w:t xml:space="preserve"> by </w:t>
      </w:r>
      <w:r w:rsidR="005C2F72">
        <w:rPr>
          <w:rFonts w:ascii="Book Antiqua" w:hAnsi="Book Antiqua"/>
          <w:b/>
          <w:sz w:val="24"/>
          <w:szCs w:val="24"/>
          <w:u w:val="single"/>
        </w:rPr>
        <w:t>WRI India</w:t>
      </w:r>
    </w:p>
    <w:p w14:paraId="07AF7221" w14:textId="77777777" w:rsidR="000119BF" w:rsidRPr="00FF3475" w:rsidRDefault="000119BF" w:rsidP="003E2BDB">
      <w:pPr>
        <w:spacing w:before="88" w:after="0"/>
        <w:ind w:left="4" w:right="142"/>
        <w:jc w:val="center"/>
        <w:rPr>
          <w:rFonts w:ascii="Book Antiqua" w:hAnsi="Book Antiqua"/>
          <w:b/>
          <w:sz w:val="24"/>
          <w:szCs w:val="24"/>
          <w:u w:val="single"/>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8535"/>
        <w:gridCol w:w="5386"/>
      </w:tblGrid>
      <w:tr w:rsidR="003200DD" w:rsidRPr="00FF3475" w14:paraId="4CC36224" w14:textId="77777777" w:rsidTr="001546C7">
        <w:trPr>
          <w:tblHeader/>
          <w:jc w:val="center"/>
        </w:trPr>
        <w:tc>
          <w:tcPr>
            <w:tcW w:w="816" w:type="dxa"/>
            <w:vAlign w:val="center"/>
          </w:tcPr>
          <w:bookmarkEnd w:id="0"/>
          <w:p w14:paraId="70BA0FE9" w14:textId="77777777" w:rsidR="00FA2AD8" w:rsidRPr="00FF3475" w:rsidRDefault="00FA2AD8" w:rsidP="001546C7">
            <w:pPr>
              <w:spacing w:after="0" w:line="240" w:lineRule="auto"/>
              <w:jc w:val="center"/>
              <w:rPr>
                <w:rFonts w:ascii="Book Antiqua" w:eastAsia="Times New Roman" w:hAnsi="Book Antiqua"/>
                <w:b/>
                <w:color w:val="000000" w:themeColor="text1"/>
                <w:sz w:val="24"/>
                <w:szCs w:val="24"/>
              </w:rPr>
            </w:pPr>
            <w:proofErr w:type="spellStart"/>
            <w:r w:rsidRPr="00FF3475">
              <w:rPr>
                <w:rFonts w:ascii="Book Antiqua" w:eastAsia="Times New Roman" w:hAnsi="Book Antiqua"/>
                <w:b/>
                <w:color w:val="000000" w:themeColor="text1"/>
                <w:sz w:val="24"/>
                <w:szCs w:val="24"/>
              </w:rPr>
              <w:t>S.No</w:t>
            </w:r>
            <w:proofErr w:type="spellEnd"/>
            <w:r w:rsidRPr="00FF3475">
              <w:rPr>
                <w:rFonts w:ascii="Book Antiqua" w:eastAsia="Times New Roman" w:hAnsi="Book Antiqua"/>
                <w:b/>
                <w:color w:val="000000" w:themeColor="text1"/>
                <w:sz w:val="24"/>
                <w:szCs w:val="24"/>
              </w:rPr>
              <w:t>.</w:t>
            </w:r>
          </w:p>
        </w:tc>
        <w:tc>
          <w:tcPr>
            <w:tcW w:w="8535" w:type="dxa"/>
            <w:vAlign w:val="center"/>
          </w:tcPr>
          <w:p w14:paraId="2D015921" w14:textId="77777777" w:rsidR="00FA2AD8" w:rsidRPr="00FF3475" w:rsidRDefault="00FA2AD8" w:rsidP="000119BF">
            <w:pPr>
              <w:spacing w:after="0" w:line="240" w:lineRule="auto"/>
              <w:jc w:val="center"/>
              <w:rPr>
                <w:rFonts w:ascii="Book Antiqua" w:eastAsia="Times New Roman" w:hAnsi="Book Antiqua"/>
                <w:b/>
                <w:color w:val="000000" w:themeColor="text1"/>
                <w:sz w:val="24"/>
                <w:szCs w:val="24"/>
              </w:rPr>
            </w:pPr>
            <w:r w:rsidRPr="00FF3475">
              <w:rPr>
                <w:rFonts w:ascii="Book Antiqua" w:eastAsia="Times New Roman" w:hAnsi="Book Antiqua"/>
                <w:b/>
                <w:color w:val="000000" w:themeColor="text1"/>
                <w:sz w:val="24"/>
                <w:szCs w:val="24"/>
              </w:rPr>
              <w:t>Objections</w:t>
            </w:r>
          </w:p>
        </w:tc>
        <w:tc>
          <w:tcPr>
            <w:tcW w:w="5386" w:type="dxa"/>
            <w:vAlign w:val="center"/>
          </w:tcPr>
          <w:p w14:paraId="27C507A7" w14:textId="77777777" w:rsidR="00FA2AD8" w:rsidRPr="00FF3475" w:rsidRDefault="003200DD" w:rsidP="000119BF">
            <w:pPr>
              <w:spacing w:after="0" w:line="240" w:lineRule="auto"/>
              <w:jc w:val="center"/>
              <w:rPr>
                <w:rFonts w:ascii="Book Antiqua" w:eastAsia="Times New Roman" w:hAnsi="Book Antiqua"/>
                <w:b/>
                <w:color w:val="000000" w:themeColor="text1"/>
                <w:sz w:val="24"/>
                <w:szCs w:val="24"/>
              </w:rPr>
            </w:pPr>
            <w:r w:rsidRPr="00FF3475">
              <w:rPr>
                <w:rFonts w:ascii="Book Antiqua" w:eastAsia="Times New Roman" w:hAnsi="Book Antiqua"/>
                <w:b/>
                <w:color w:val="000000" w:themeColor="text1"/>
                <w:sz w:val="24"/>
                <w:szCs w:val="24"/>
              </w:rPr>
              <w:t>Reply</w:t>
            </w:r>
          </w:p>
        </w:tc>
      </w:tr>
      <w:tr w:rsidR="006D102F" w:rsidRPr="00FF3475" w14:paraId="61222BB9" w14:textId="77777777" w:rsidTr="00FE328D">
        <w:trPr>
          <w:jc w:val="center"/>
        </w:trPr>
        <w:tc>
          <w:tcPr>
            <w:tcW w:w="816" w:type="dxa"/>
            <w:vAlign w:val="center"/>
          </w:tcPr>
          <w:p w14:paraId="7E98DC10" w14:textId="77777777" w:rsidR="006D102F" w:rsidRPr="00FF3475" w:rsidRDefault="006D102F" w:rsidP="001546C7">
            <w:pPr>
              <w:spacing w:after="0" w:line="240" w:lineRule="auto"/>
              <w:jc w:val="center"/>
              <w:rPr>
                <w:rFonts w:ascii="Book Antiqua" w:hAnsi="Book Antiqua"/>
                <w:color w:val="000000" w:themeColor="text1"/>
                <w:sz w:val="24"/>
                <w:szCs w:val="24"/>
              </w:rPr>
            </w:pPr>
            <w:r w:rsidRPr="00FF3475">
              <w:rPr>
                <w:rFonts w:ascii="Book Antiqua" w:hAnsi="Book Antiqua"/>
                <w:color w:val="000000" w:themeColor="text1"/>
                <w:sz w:val="24"/>
                <w:szCs w:val="24"/>
              </w:rPr>
              <w:t>1</w:t>
            </w:r>
          </w:p>
        </w:tc>
        <w:tc>
          <w:tcPr>
            <w:tcW w:w="8535" w:type="dxa"/>
            <w:shd w:val="clear" w:color="auto" w:fill="auto"/>
            <w:vAlign w:val="center"/>
          </w:tcPr>
          <w:p w14:paraId="493F3B9C" w14:textId="77777777" w:rsidR="006D102F" w:rsidRPr="00846FB3" w:rsidRDefault="006D102F" w:rsidP="003E2BDB">
            <w:pPr>
              <w:pStyle w:val="BodyText"/>
              <w:spacing w:before="202" w:line="271" w:lineRule="auto"/>
              <w:ind w:right="159"/>
              <w:jc w:val="both"/>
              <w:rPr>
                <w:rFonts w:ascii="Book Antiqua" w:hAnsi="Book Antiqua"/>
                <w:b/>
                <w:sz w:val="24"/>
                <w:szCs w:val="24"/>
              </w:rPr>
            </w:pPr>
            <w:r w:rsidRPr="00846FB3">
              <w:rPr>
                <w:rFonts w:ascii="Book Antiqua" w:hAnsi="Book Antiqua"/>
                <w:b/>
                <w:sz w:val="24"/>
                <w:szCs w:val="24"/>
              </w:rPr>
              <w:t xml:space="preserve">MYT Order as a regulatory baseline: </w:t>
            </w:r>
          </w:p>
          <w:p w14:paraId="19DEBBCC" w14:textId="77777777" w:rsidR="006D102F" w:rsidRDefault="006D102F" w:rsidP="003E2BDB">
            <w:pPr>
              <w:pStyle w:val="BodyText"/>
              <w:spacing w:before="202" w:line="271" w:lineRule="auto"/>
              <w:ind w:right="159"/>
              <w:jc w:val="both"/>
              <w:rPr>
                <w:rFonts w:ascii="Book Antiqua" w:hAnsi="Book Antiqua"/>
                <w:sz w:val="24"/>
                <w:szCs w:val="24"/>
              </w:rPr>
            </w:pPr>
            <w:r w:rsidRPr="00846FB3">
              <w:rPr>
                <w:rFonts w:ascii="Book Antiqua" w:hAnsi="Book Antiqua"/>
                <w:sz w:val="24"/>
                <w:szCs w:val="24"/>
              </w:rPr>
              <w:t>In its MYT Order for the 5th Control Period, the Commission made a specific and reasoned choice to adopt the Resource Plan-approved capital investment plan, noting that TGTRANSCO had not adequately justified deviations from it. The MYT Order records that the TGTRANSCO failed to provide sufficient scheme-level justification as required under the regulations and therefore, the Commission adopted the Resource Plan figures as the MYT baseline for FY 2024-25 to FY 2028-29. This is a crucial regulatory fact that the MYT numbers were not just provisional placeholders but were frozen as a baseline after scrutiny and seeking additional information</w:t>
            </w:r>
            <w:r>
              <w:rPr>
                <w:rFonts w:ascii="Book Antiqua" w:hAnsi="Book Antiqua"/>
                <w:sz w:val="24"/>
                <w:szCs w:val="24"/>
              </w:rPr>
              <w:t>.</w:t>
            </w:r>
          </w:p>
          <w:p w14:paraId="10D738B6" w14:textId="77777777" w:rsidR="006D102F" w:rsidRPr="000119BF" w:rsidRDefault="006D102F" w:rsidP="000119BF">
            <w:pPr>
              <w:pStyle w:val="BodyText"/>
              <w:spacing w:before="202" w:line="240" w:lineRule="auto"/>
              <w:ind w:right="159"/>
              <w:jc w:val="both"/>
              <w:rPr>
                <w:rFonts w:ascii="Book Antiqua" w:hAnsi="Book Antiqua"/>
                <w:sz w:val="10"/>
                <w:szCs w:val="24"/>
              </w:rPr>
            </w:pPr>
          </w:p>
        </w:tc>
        <w:tc>
          <w:tcPr>
            <w:tcW w:w="5386" w:type="dxa"/>
            <w:vAlign w:val="center"/>
          </w:tcPr>
          <w:p w14:paraId="2BA7490D" w14:textId="77777777" w:rsidR="006D102F" w:rsidRPr="00FF3475" w:rsidRDefault="006D102F"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4BAA54A2" w14:textId="77777777" w:rsidR="006D102F" w:rsidRPr="00FF3475" w:rsidRDefault="006D102F"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507CDC74" w14:textId="1C443F26" w:rsidR="006D102F" w:rsidRPr="00FF3475" w:rsidRDefault="00E84354" w:rsidP="00FE328D">
            <w:pPr>
              <w:overflowPunct w:val="0"/>
              <w:autoSpaceDE w:val="0"/>
              <w:autoSpaceDN w:val="0"/>
              <w:adjustRightInd w:val="0"/>
              <w:spacing w:after="0" w:line="240" w:lineRule="auto"/>
              <w:jc w:val="both"/>
              <w:rPr>
                <w:rFonts w:ascii="Book Antiqua" w:hAnsi="Book Antiqua"/>
                <w:color w:val="000000" w:themeColor="text1"/>
                <w:sz w:val="24"/>
                <w:szCs w:val="24"/>
              </w:rPr>
            </w:pPr>
            <w:r>
              <w:rPr>
                <w:rFonts w:ascii="Book Antiqua" w:hAnsi="Book Antiqua" w:cs="Arial"/>
                <w:sz w:val="24"/>
                <w:szCs w:val="24"/>
              </w:rPr>
              <w:t>A</w:t>
            </w:r>
            <w:r w:rsidR="004D2764" w:rsidRPr="004D2764">
              <w:rPr>
                <w:rFonts w:ascii="Book Antiqua" w:hAnsi="Book Antiqua" w:cs="Arial"/>
                <w:sz w:val="24"/>
                <w:szCs w:val="24"/>
              </w:rPr>
              <w:t>t the time of ATP filling, the Administrative Approval for the new Transmission Schemes are under process.  Detailed Project Reports (DPRs) along with Implementation schedules with target CODs, Cost-benefit justifications are being submitted to the Hon'ble Commission for Investment approval</w:t>
            </w:r>
            <w:r w:rsidR="00A03CE0">
              <w:rPr>
                <w:rFonts w:ascii="Book Antiqua" w:hAnsi="Book Antiqua" w:cs="Arial"/>
                <w:sz w:val="24"/>
                <w:szCs w:val="24"/>
              </w:rPr>
              <w:t>s</w:t>
            </w:r>
            <w:r w:rsidR="004D2764" w:rsidRPr="004D2764">
              <w:rPr>
                <w:rFonts w:ascii="Book Antiqua" w:hAnsi="Book Antiqua" w:cs="Arial"/>
                <w:sz w:val="24"/>
                <w:szCs w:val="24"/>
              </w:rPr>
              <w:t>.</w:t>
            </w:r>
          </w:p>
        </w:tc>
      </w:tr>
      <w:tr w:rsidR="00A134C5" w:rsidRPr="00FF3475" w14:paraId="1A563FF9" w14:textId="77777777" w:rsidTr="001546C7">
        <w:trPr>
          <w:jc w:val="center"/>
        </w:trPr>
        <w:tc>
          <w:tcPr>
            <w:tcW w:w="816" w:type="dxa"/>
            <w:vAlign w:val="center"/>
          </w:tcPr>
          <w:p w14:paraId="76F45363" w14:textId="77777777" w:rsidR="00A134C5" w:rsidRPr="00FF3475" w:rsidRDefault="00A134C5" w:rsidP="001546C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2</w:t>
            </w:r>
          </w:p>
        </w:tc>
        <w:tc>
          <w:tcPr>
            <w:tcW w:w="8535" w:type="dxa"/>
            <w:shd w:val="clear" w:color="auto" w:fill="auto"/>
            <w:vAlign w:val="center"/>
          </w:tcPr>
          <w:p w14:paraId="162FEE7C" w14:textId="77777777" w:rsidR="00A134C5" w:rsidRPr="00846FB3" w:rsidRDefault="00A134C5" w:rsidP="007335B8">
            <w:pPr>
              <w:pStyle w:val="BodyText"/>
              <w:spacing w:line="360" w:lineRule="auto"/>
              <w:ind w:right="162"/>
              <w:jc w:val="both"/>
              <w:rPr>
                <w:rFonts w:ascii="Book Antiqua" w:hAnsi="Book Antiqua"/>
                <w:b/>
                <w:sz w:val="24"/>
                <w:szCs w:val="24"/>
              </w:rPr>
            </w:pPr>
            <w:r w:rsidRPr="00846FB3">
              <w:rPr>
                <w:rFonts w:ascii="Book Antiqua" w:hAnsi="Book Antiqua"/>
                <w:b/>
                <w:sz w:val="24"/>
                <w:szCs w:val="24"/>
              </w:rPr>
              <w:t>Exceptional deviation sought in the petition:</w:t>
            </w:r>
          </w:p>
          <w:p w14:paraId="47DCC5B7" w14:textId="77777777" w:rsidR="00A134C5" w:rsidRDefault="00A134C5" w:rsidP="007335B8">
            <w:pPr>
              <w:pStyle w:val="BodyText"/>
              <w:spacing w:line="271" w:lineRule="auto"/>
              <w:ind w:right="162"/>
              <w:jc w:val="both"/>
              <w:rPr>
                <w:rFonts w:ascii="Book Antiqua" w:hAnsi="Book Antiqua"/>
                <w:sz w:val="24"/>
                <w:szCs w:val="24"/>
              </w:rPr>
            </w:pPr>
            <w:r w:rsidRPr="00846FB3">
              <w:rPr>
                <w:rFonts w:ascii="Book Antiqua" w:hAnsi="Book Antiqua"/>
                <w:sz w:val="24"/>
                <w:szCs w:val="24"/>
              </w:rPr>
              <w:t>In the present petition, TGTRANSCO seeks acceptance of revised estimates</w:t>
            </w:r>
            <w:r>
              <w:rPr>
                <w:rFonts w:ascii="Book Antiqua" w:hAnsi="Book Antiqua"/>
                <w:sz w:val="24"/>
                <w:szCs w:val="24"/>
              </w:rPr>
              <w:t xml:space="preserve"> </w:t>
            </w:r>
            <w:r w:rsidRPr="00846FB3">
              <w:rPr>
                <w:rFonts w:ascii="Book Antiqua" w:hAnsi="Book Antiqua"/>
                <w:sz w:val="24"/>
                <w:szCs w:val="24"/>
              </w:rPr>
              <w:t>that show, inter alia:</w:t>
            </w:r>
          </w:p>
          <w:p w14:paraId="7B99DFEF" w14:textId="77777777" w:rsidR="00A134C5" w:rsidRDefault="00A134C5" w:rsidP="00D423C8">
            <w:pPr>
              <w:pStyle w:val="BodyText"/>
              <w:numPr>
                <w:ilvl w:val="0"/>
                <w:numId w:val="31"/>
              </w:numPr>
              <w:spacing w:line="271" w:lineRule="auto"/>
              <w:ind w:right="162"/>
              <w:rPr>
                <w:rFonts w:ascii="Book Antiqua" w:hAnsi="Book Antiqua"/>
                <w:sz w:val="24"/>
                <w:szCs w:val="24"/>
              </w:rPr>
            </w:pPr>
            <w:r w:rsidRPr="00846FB3">
              <w:rPr>
                <w:rFonts w:ascii="Book Antiqua" w:hAnsi="Book Antiqua"/>
                <w:sz w:val="24"/>
                <w:szCs w:val="24"/>
              </w:rPr>
              <w:t>FY 2026-27 capital expenditure increasing from Rs.</w:t>
            </w:r>
            <w:r>
              <w:rPr>
                <w:rFonts w:ascii="Book Antiqua" w:hAnsi="Book Antiqua"/>
                <w:sz w:val="24"/>
                <w:szCs w:val="24"/>
              </w:rPr>
              <w:t xml:space="preserve">727.27 crore (MYT) to </w:t>
            </w:r>
            <w:proofErr w:type="gramStart"/>
            <w:r>
              <w:rPr>
                <w:rFonts w:ascii="Book Antiqua" w:hAnsi="Book Antiqua"/>
                <w:sz w:val="24"/>
                <w:szCs w:val="24"/>
              </w:rPr>
              <w:t>Rs.</w:t>
            </w:r>
            <w:r w:rsidRPr="00846FB3">
              <w:rPr>
                <w:rFonts w:ascii="Book Antiqua" w:hAnsi="Book Antiqua"/>
                <w:sz w:val="24"/>
                <w:szCs w:val="24"/>
              </w:rPr>
              <w:t>4,432.61</w:t>
            </w:r>
            <w:proofErr w:type="gramEnd"/>
            <w:r>
              <w:rPr>
                <w:rFonts w:ascii="Book Antiqua" w:hAnsi="Book Antiqua"/>
                <w:sz w:val="24"/>
                <w:szCs w:val="24"/>
              </w:rPr>
              <w:t xml:space="preserve"> </w:t>
            </w:r>
            <w:r w:rsidRPr="00846FB3">
              <w:rPr>
                <w:rFonts w:ascii="Book Antiqua" w:hAnsi="Book Antiqua"/>
                <w:sz w:val="24"/>
                <w:szCs w:val="24"/>
              </w:rPr>
              <w:t>crore, and</w:t>
            </w:r>
          </w:p>
          <w:p w14:paraId="7CB9DBFC" w14:textId="2AAC045B" w:rsidR="00A134C5" w:rsidRDefault="00A134C5" w:rsidP="00D423C8">
            <w:pPr>
              <w:pStyle w:val="BodyText"/>
              <w:numPr>
                <w:ilvl w:val="0"/>
                <w:numId w:val="31"/>
              </w:numPr>
              <w:spacing w:line="271" w:lineRule="auto"/>
              <w:ind w:right="162"/>
              <w:rPr>
                <w:rFonts w:ascii="Book Antiqua" w:hAnsi="Book Antiqua"/>
                <w:sz w:val="24"/>
                <w:szCs w:val="24"/>
              </w:rPr>
            </w:pPr>
            <w:proofErr w:type="spellStart"/>
            <w:r w:rsidRPr="00846FB3">
              <w:rPr>
                <w:rFonts w:ascii="Book Antiqua" w:hAnsi="Book Antiqua"/>
                <w:sz w:val="24"/>
                <w:szCs w:val="24"/>
              </w:rPr>
              <w:t>capitalisation</w:t>
            </w:r>
            <w:proofErr w:type="spellEnd"/>
            <w:r w:rsidRPr="00846FB3">
              <w:rPr>
                <w:rFonts w:ascii="Book Antiqua" w:hAnsi="Book Antiqua"/>
                <w:sz w:val="24"/>
                <w:szCs w:val="24"/>
              </w:rPr>
              <w:t xml:space="preserve"> increasing from </w:t>
            </w:r>
            <w:proofErr w:type="spellStart"/>
            <w:r w:rsidRPr="00846FB3">
              <w:rPr>
                <w:rFonts w:ascii="Book Antiqua" w:hAnsi="Book Antiqua"/>
                <w:sz w:val="24"/>
                <w:szCs w:val="24"/>
              </w:rPr>
              <w:t>Rs</w:t>
            </w:r>
            <w:proofErr w:type="spellEnd"/>
            <w:r w:rsidRPr="00846FB3">
              <w:rPr>
                <w:rFonts w:ascii="Book Antiqua" w:hAnsi="Book Antiqua"/>
                <w:sz w:val="24"/>
                <w:szCs w:val="24"/>
              </w:rPr>
              <w:t xml:space="preserve">. 1,312.51 </w:t>
            </w:r>
            <w:proofErr w:type="gramStart"/>
            <w:r w:rsidRPr="00846FB3">
              <w:rPr>
                <w:rFonts w:ascii="Book Antiqua" w:hAnsi="Book Antiqua"/>
                <w:sz w:val="24"/>
                <w:szCs w:val="24"/>
              </w:rPr>
              <w:t>crore</w:t>
            </w:r>
            <w:proofErr w:type="gramEnd"/>
            <w:r w:rsidRPr="00846FB3">
              <w:rPr>
                <w:rFonts w:ascii="Book Antiqua" w:hAnsi="Book Antiqua"/>
                <w:sz w:val="24"/>
                <w:szCs w:val="24"/>
              </w:rPr>
              <w:t xml:space="preserve"> to Rs. 4,949.18 </w:t>
            </w:r>
            <w:proofErr w:type="gramStart"/>
            <w:r w:rsidRPr="00846FB3">
              <w:rPr>
                <w:rFonts w:ascii="Book Antiqua" w:hAnsi="Book Antiqua"/>
                <w:sz w:val="24"/>
                <w:szCs w:val="24"/>
              </w:rPr>
              <w:t>crore.</w:t>
            </w:r>
            <w:r>
              <w:rPr>
                <w:rFonts w:ascii="Book Antiqua" w:hAnsi="Book Antiqua"/>
                <w:sz w:val="24"/>
                <w:szCs w:val="24"/>
              </w:rPr>
              <w:t>(</w:t>
            </w:r>
            <w:proofErr w:type="gramEnd"/>
            <w:r>
              <w:rPr>
                <w:rFonts w:ascii="Book Antiqua" w:hAnsi="Book Antiqua"/>
                <w:sz w:val="24"/>
                <w:szCs w:val="24"/>
              </w:rPr>
              <w:t>See Table 1)</w:t>
            </w:r>
          </w:p>
          <w:p w14:paraId="75FCD2D1" w14:textId="77777777" w:rsidR="001000CB" w:rsidRDefault="001000CB" w:rsidP="001000CB">
            <w:pPr>
              <w:pStyle w:val="BodyText"/>
              <w:spacing w:line="271" w:lineRule="auto"/>
              <w:ind w:right="162"/>
              <w:jc w:val="both"/>
              <w:rPr>
                <w:rFonts w:ascii="Book Antiqua" w:hAnsi="Book Antiqua"/>
                <w:sz w:val="24"/>
                <w:szCs w:val="24"/>
              </w:rPr>
            </w:pPr>
          </w:p>
          <w:p w14:paraId="5930C796" w14:textId="173561FD" w:rsidR="001000CB" w:rsidRPr="007335B8" w:rsidRDefault="001000CB" w:rsidP="001000CB">
            <w:pPr>
              <w:pStyle w:val="BodyText"/>
              <w:spacing w:line="271" w:lineRule="auto"/>
              <w:ind w:right="162"/>
              <w:jc w:val="both"/>
              <w:rPr>
                <w:rFonts w:ascii="Book Antiqua" w:hAnsi="Book Antiqua"/>
                <w:sz w:val="24"/>
                <w:szCs w:val="24"/>
              </w:rPr>
            </w:pPr>
          </w:p>
        </w:tc>
        <w:tc>
          <w:tcPr>
            <w:tcW w:w="5386" w:type="dxa"/>
            <w:vMerge w:val="restart"/>
          </w:tcPr>
          <w:p w14:paraId="4F614755" w14:textId="13CAAB4C" w:rsidR="00A134C5" w:rsidRPr="009763A9" w:rsidRDefault="00A134C5" w:rsidP="00844BA1">
            <w:pPr>
              <w:overflowPunct w:val="0"/>
              <w:autoSpaceDE w:val="0"/>
              <w:autoSpaceDN w:val="0"/>
              <w:adjustRightInd w:val="0"/>
              <w:spacing w:after="0" w:line="240" w:lineRule="auto"/>
              <w:jc w:val="both"/>
              <w:rPr>
                <w:rFonts w:ascii="Book Antiqua" w:hAnsi="Book Antiqua"/>
                <w:color w:val="000000" w:themeColor="text1"/>
                <w:sz w:val="24"/>
                <w:szCs w:val="24"/>
              </w:rPr>
            </w:pPr>
            <w:r w:rsidRPr="009763A9">
              <w:rPr>
                <w:rFonts w:ascii="Book Antiqua" w:hAnsi="Book Antiqua"/>
                <w:bCs/>
                <w:sz w:val="24"/>
                <w:szCs w:val="24"/>
              </w:rPr>
              <w:t>The resource plan was filed in August-2023. The Commission has considered the capital investment plan as approved in the resource plan order dated 29-12-2023 for FY :2024-25 to FY: 2028-29. Thereafter, the transmission capital expansion plan has been revised to include other schemes apart from the schemes approved in resource plan for strengthening the existing network for providing quality and reliable supply to the consumers in view of the increase in load demand.</w:t>
            </w:r>
          </w:p>
          <w:p w14:paraId="02DDB1BD" w14:textId="1948C5DC" w:rsidR="00A134C5" w:rsidRDefault="00A134C5" w:rsidP="00870F03">
            <w:pPr>
              <w:pStyle w:val="BodyText"/>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lastRenderedPageBreak/>
              <w:t xml:space="preserve">In respect of 400 kV works, </w:t>
            </w:r>
          </w:p>
          <w:p w14:paraId="0A2EBFD2" w14:textId="77777777" w:rsidR="00A134C5" w:rsidRPr="00FF3475" w:rsidRDefault="00A134C5" w:rsidP="00841C1C">
            <w:pPr>
              <w:pStyle w:val="BodyText"/>
              <w:spacing w:before="202" w:line="271" w:lineRule="auto"/>
              <w:ind w:left="323" w:right="159" w:hanging="283"/>
              <w:jc w:val="both"/>
              <w:rPr>
                <w:rFonts w:ascii="Book Antiqua" w:hAnsi="Book Antiqua"/>
                <w:color w:val="000000" w:themeColor="text1"/>
                <w:sz w:val="24"/>
                <w:szCs w:val="24"/>
              </w:rPr>
            </w:pPr>
            <w:proofErr w:type="spellStart"/>
            <w:r>
              <w:rPr>
                <w:rFonts w:ascii="Book Antiqua" w:hAnsi="Book Antiqua"/>
                <w:color w:val="000000" w:themeColor="text1"/>
                <w:sz w:val="24"/>
                <w:szCs w:val="24"/>
              </w:rPr>
              <w:t>i</w:t>
            </w:r>
            <w:proofErr w:type="spellEnd"/>
            <w:r>
              <w:rPr>
                <w:rFonts w:ascii="Book Antiqua" w:hAnsi="Book Antiqua"/>
                <w:color w:val="000000" w:themeColor="text1"/>
                <w:sz w:val="24"/>
                <w:szCs w:val="24"/>
              </w:rPr>
              <w:t>. T</w:t>
            </w:r>
            <w:r w:rsidRPr="00BA5928">
              <w:rPr>
                <w:rFonts w:ascii="Book Antiqua" w:hAnsi="Book Antiqua"/>
                <w:color w:val="000000" w:themeColor="text1"/>
                <w:sz w:val="24"/>
                <w:szCs w:val="24"/>
              </w:rPr>
              <w:t xml:space="preserve">he approved capital expenditure in </w:t>
            </w:r>
            <w:proofErr w:type="spellStart"/>
            <w:r w:rsidRPr="00BA5928">
              <w:rPr>
                <w:rFonts w:ascii="Book Antiqua" w:hAnsi="Book Antiqua"/>
                <w:color w:val="000000" w:themeColor="text1"/>
                <w:sz w:val="24"/>
                <w:szCs w:val="24"/>
              </w:rPr>
              <w:t>repsect</w:t>
            </w:r>
            <w:proofErr w:type="spellEnd"/>
            <w:r w:rsidRPr="00BA5928">
              <w:rPr>
                <w:rFonts w:ascii="Book Antiqua" w:hAnsi="Book Antiqua"/>
                <w:color w:val="000000" w:themeColor="text1"/>
                <w:sz w:val="24"/>
                <w:szCs w:val="24"/>
              </w:rPr>
              <w:t xml:space="preserve"> of 400kV schemes is zero for FY 2026-27.  However, Capital expenditure of Rs.935.64 crore towards spill over 400kV Transmission works and new 400kV Transmission Schemes approved by CEA in 2024-25 &amp; 2025-26 proposed under System Strengthening as per the Transmission System requirement in line with growing Demand and System Improvement, are considered for FY 2026-27.</w:t>
            </w:r>
          </w:p>
          <w:p w14:paraId="412C64D4" w14:textId="77777777" w:rsidR="00A134C5" w:rsidRDefault="00A134C5" w:rsidP="00BA5928">
            <w:pPr>
              <w:spacing w:after="0" w:line="240" w:lineRule="auto"/>
              <w:jc w:val="both"/>
              <w:rPr>
                <w:rFonts w:ascii="Book Antiqua" w:eastAsia="Times New Roman" w:hAnsi="Book Antiqua"/>
                <w:b/>
                <w:color w:val="000000" w:themeColor="text1"/>
                <w:sz w:val="24"/>
                <w:szCs w:val="24"/>
              </w:rPr>
            </w:pPr>
          </w:p>
          <w:p w14:paraId="3E818300" w14:textId="2E384E9B" w:rsidR="00A134C5" w:rsidRDefault="00A134C5" w:rsidP="00841C1C">
            <w:pPr>
              <w:spacing w:after="0" w:line="240" w:lineRule="auto"/>
              <w:ind w:left="323" w:hanging="323"/>
              <w:jc w:val="both"/>
              <w:rPr>
                <w:rFonts w:ascii="Book Antiqua" w:eastAsia="Times New Roman" w:hAnsi="Book Antiqua"/>
                <w:bCs/>
                <w:color w:val="000000" w:themeColor="text1"/>
                <w:sz w:val="24"/>
                <w:szCs w:val="24"/>
              </w:rPr>
            </w:pPr>
            <w:r>
              <w:rPr>
                <w:rFonts w:ascii="Book Antiqua" w:eastAsia="Times New Roman" w:hAnsi="Book Antiqua"/>
                <w:b/>
                <w:color w:val="000000" w:themeColor="text1"/>
                <w:sz w:val="24"/>
                <w:szCs w:val="24"/>
              </w:rPr>
              <w:t xml:space="preserve">ii. </w:t>
            </w:r>
            <w:r w:rsidRPr="00BA5928">
              <w:rPr>
                <w:rFonts w:ascii="Book Antiqua" w:eastAsia="Times New Roman" w:hAnsi="Book Antiqua"/>
                <w:bCs/>
                <w:color w:val="000000" w:themeColor="text1"/>
                <w:sz w:val="24"/>
                <w:szCs w:val="24"/>
              </w:rPr>
              <w:t xml:space="preserve">Towards, </w:t>
            </w:r>
            <w:proofErr w:type="spellStart"/>
            <w:r w:rsidRPr="00BA5928">
              <w:rPr>
                <w:rFonts w:ascii="Book Antiqua" w:eastAsia="Times New Roman" w:hAnsi="Book Antiqua"/>
                <w:bCs/>
                <w:color w:val="000000" w:themeColor="text1"/>
                <w:sz w:val="24"/>
                <w:szCs w:val="24"/>
              </w:rPr>
              <w:t>spill over</w:t>
            </w:r>
            <w:proofErr w:type="spellEnd"/>
            <w:r w:rsidRPr="00BA5928">
              <w:rPr>
                <w:rFonts w:ascii="Book Antiqua" w:eastAsia="Times New Roman" w:hAnsi="Book Antiqua"/>
                <w:bCs/>
                <w:color w:val="000000" w:themeColor="text1"/>
                <w:sz w:val="24"/>
                <w:szCs w:val="24"/>
              </w:rPr>
              <w:t xml:space="preserve"> of 400kV Transmission works, Rs.496 crore proposed to be capitalized in FY 2026-27, are considered for </w:t>
            </w:r>
            <w:proofErr w:type="spellStart"/>
            <w:r w:rsidRPr="00BA5928">
              <w:rPr>
                <w:rFonts w:ascii="Book Antiqua" w:eastAsia="Times New Roman" w:hAnsi="Book Antiqua"/>
                <w:bCs/>
                <w:color w:val="000000" w:themeColor="text1"/>
                <w:sz w:val="24"/>
                <w:szCs w:val="24"/>
              </w:rPr>
              <w:t>capitalisation</w:t>
            </w:r>
            <w:proofErr w:type="spellEnd"/>
            <w:r w:rsidRPr="00BA5928">
              <w:rPr>
                <w:rFonts w:ascii="Book Antiqua" w:eastAsia="Times New Roman" w:hAnsi="Book Antiqua"/>
                <w:bCs/>
                <w:color w:val="000000" w:themeColor="text1"/>
                <w:sz w:val="24"/>
                <w:szCs w:val="24"/>
              </w:rPr>
              <w:t xml:space="preserve"> claim during FY 2026-27. (YTPP-</w:t>
            </w:r>
            <w:proofErr w:type="spellStart"/>
            <w:r w:rsidRPr="00BA5928">
              <w:rPr>
                <w:rFonts w:ascii="Book Antiqua" w:eastAsia="Times New Roman" w:hAnsi="Book Antiqua"/>
                <w:bCs/>
                <w:color w:val="000000" w:themeColor="text1"/>
                <w:sz w:val="24"/>
                <w:szCs w:val="24"/>
              </w:rPr>
              <w:t>Jangaon</w:t>
            </w:r>
            <w:proofErr w:type="spellEnd"/>
            <w:r w:rsidRPr="00BA5928">
              <w:rPr>
                <w:rFonts w:ascii="Book Antiqua" w:eastAsia="Times New Roman" w:hAnsi="Book Antiqua"/>
                <w:bCs/>
                <w:color w:val="000000" w:themeColor="text1"/>
                <w:sz w:val="24"/>
                <w:szCs w:val="24"/>
              </w:rPr>
              <w:t xml:space="preserve"> 400kV Line actual expenditure as on date, of Rs.361 </w:t>
            </w:r>
            <w:proofErr w:type="gramStart"/>
            <w:r w:rsidRPr="00BA5928">
              <w:rPr>
                <w:rFonts w:ascii="Book Antiqua" w:eastAsia="Times New Roman" w:hAnsi="Book Antiqua"/>
                <w:bCs/>
                <w:color w:val="000000" w:themeColor="text1"/>
                <w:sz w:val="24"/>
                <w:szCs w:val="24"/>
              </w:rPr>
              <w:t>crore</w:t>
            </w:r>
            <w:proofErr w:type="gramEnd"/>
            <w:r w:rsidRPr="00BA5928">
              <w:rPr>
                <w:rFonts w:ascii="Book Antiqua" w:eastAsia="Times New Roman" w:hAnsi="Book Antiqua"/>
                <w:bCs/>
                <w:color w:val="000000" w:themeColor="text1"/>
                <w:sz w:val="24"/>
                <w:szCs w:val="24"/>
              </w:rPr>
              <w:t xml:space="preserve"> (as per ERP) + Rs.135 crore towards projections for KTPP &amp; YTPP schemes)</w:t>
            </w:r>
          </w:p>
          <w:p w14:paraId="098B7B2F" w14:textId="77777777" w:rsidR="00A134C5" w:rsidRDefault="00A134C5" w:rsidP="00BA5928">
            <w:pPr>
              <w:spacing w:after="0" w:line="240" w:lineRule="auto"/>
              <w:jc w:val="both"/>
              <w:rPr>
                <w:rFonts w:ascii="Book Antiqua" w:eastAsia="Times New Roman" w:hAnsi="Book Antiqua"/>
                <w:bCs/>
                <w:color w:val="000000" w:themeColor="text1"/>
                <w:sz w:val="24"/>
                <w:szCs w:val="24"/>
              </w:rPr>
            </w:pPr>
          </w:p>
          <w:p w14:paraId="470167EE" w14:textId="77777777" w:rsidR="00A134C5" w:rsidRDefault="00A134C5" w:rsidP="00C166CA"/>
          <w:p w14:paraId="1BFCF599" w14:textId="77777777" w:rsidR="00A134C5" w:rsidRDefault="00A134C5" w:rsidP="00EC6044">
            <w:pPr>
              <w:overflowPunct w:val="0"/>
              <w:autoSpaceDE w:val="0"/>
              <w:autoSpaceDN w:val="0"/>
              <w:adjustRightInd w:val="0"/>
              <w:spacing w:after="0" w:line="240" w:lineRule="auto"/>
              <w:jc w:val="both"/>
              <w:rPr>
                <w:rFonts w:ascii="Book Antiqua" w:hAnsi="Book Antiqua"/>
                <w:color w:val="000000" w:themeColor="text1"/>
                <w:sz w:val="24"/>
                <w:szCs w:val="24"/>
              </w:rPr>
            </w:pPr>
          </w:p>
          <w:p w14:paraId="3C476764" w14:textId="6B000416" w:rsidR="00A134C5" w:rsidRPr="00FF3475" w:rsidRDefault="00A134C5" w:rsidP="001546C7">
            <w:pPr>
              <w:pStyle w:val="BodyText"/>
              <w:spacing w:line="268" w:lineRule="auto"/>
              <w:ind w:right="165"/>
              <w:jc w:val="both"/>
              <w:rPr>
                <w:rFonts w:ascii="Book Antiqua" w:hAnsi="Book Antiqua"/>
                <w:color w:val="000000" w:themeColor="text1"/>
                <w:sz w:val="24"/>
                <w:szCs w:val="24"/>
              </w:rPr>
            </w:pPr>
          </w:p>
        </w:tc>
      </w:tr>
      <w:tr w:rsidR="00A134C5" w:rsidRPr="00FF3475" w14:paraId="282C7998" w14:textId="77777777" w:rsidTr="00A134C5">
        <w:trPr>
          <w:jc w:val="center"/>
        </w:trPr>
        <w:tc>
          <w:tcPr>
            <w:tcW w:w="816" w:type="dxa"/>
            <w:vAlign w:val="center"/>
          </w:tcPr>
          <w:p w14:paraId="4489A32D" w14:textId="77777777" w:rsidR="00A134C5" w:rsidRPr="00FF3475" w:rsidRDefault="00A134C5" w:rsidP="001546C7">
            <w:pPr>
              <w:spacing w:after="0" w:line="240" w:lineRule="auto"/>
              <w:jc w:val="center"/>
              <w:rPr>
                <w:rFonts w:ascii="Book Antiqua" w:eastAsia="Times New Roman" w:hAnsi="Book Antiqua"/>
                <w:b/>
                <w:color w:val="000000" w:themeColor="text1"/>
                <w:sz w:val="24"/>
                <w:szCs w:val="24"/>
              </w:rPr>
            </w:pPr>
          </w:p>
        </w:tc>
        <w:tc>
          <w:tcPr>
            <w:tcW w:w="8535" w:type="dxa"/>
            <w:shd w:val="clear" w:color="auto" w:fill="auto"/>
            <w:vAlign w:val="center"/>
          </w:tcPr>
          <w:p w14:paraId="6F45D388" w14:textId="77777777" w:rsidR="00A134C5" w:rsidRDefault="00A134C5" w:rsidP="007335B8">
            <w:pPr>
              <w:pStyle w:val="BodyText"/>
              <w:spacing w:line="271" w:lineRule="auto"/>
              <w:ind w:right="162"/>
              <w:jc w:val="both"/>
              <w:rPr>
                <w:rFonts w:ascii="Book Antiqua" w:hAnsi="Book Antiqua"/>
                <w:sz w:val="24"/>
                <w:szCs w:val="24"/>
              </w:rPr>
            </w:pPr>
            <w:r>
              <w:rPr>
                <w:rFonts w:ascii="Book Antiqua" w:hAnsi="Book Antiqua"/>
                <w:sz w:val="24"/>
                <w:szCs w:val="24"/>
              </w:rPr>
              <w:t xml:space="preserve">Table 1: CWIP, Capital Expenditure and </w:t>
            </w:r>
            <w:proofErr w:type="spellStart"/>
            <w:r>
              <w:rPr>
                <w:rFonts w:ascii="Book Antiqua" w:hAnsi="Book Antiqua"/>
                <w:sz w:val="24"/>
                <w:szCs w:val="24"/>
              </w:rPr>
              <w:t>Capitalisation</w:t>
            </w:r>
            <w:proofErr w:type="spellEnd"/>
            <w:r>
              <w:rPr>
                <w:rFonts w:ascii="Book Antiqua" w:hAnsi="Book Antiqua"/>
                <w:sz w:val="24"/>
                <w:szCs w:val="24"/>
              </w:rPr>
              <w:t xml:space="preserve"> for FY 25, FY 26 and FY 27</w:t>
            </w:r>
          </w:p>
          <w:tbl>
            <w:tblPr>
              <w:tblW w:w="9187" w:type="dxa"/>
              <w:tblLayout w:type="fixed"/>
              <w:tblLook w:val="04A0" w:firstRow="1" w:lastRow="0" w:firstColumn="1" w:lastColumn="0" w:noHBand="0" w:noVBand="1"/>
            </w:tblPr>
            <w:tblGrid>
              <w:gridCol w:w="443"/>
              <w:gridCol w:w="1164"/>
              <w:gridCol w:w="850"/>
              <w:gridCol w:w="869"/>
              <w:gridCol w:w="814"/>
              <w:gridCol w:w="850"/>
              <w:gridCol w:w="869"/>
              <w:gridCol w:w="832"/>
              <w:gridCol w:w="813"/>
              <w:gridCol w:w="869"/>
              <w:gridCol w:w="814"/>
            </w:tblGrid>
            <w:tr w:rsidR="00A134C5" w:rsidRPr="003A4951" w14:paraId="089ECCE5" w14:textId="77777777" w:rsidTr="00747AF6">
              <w:trPr>
                <w:trHeight w:val="253"/>
              </w:trPr>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D0EE9B" w14:textId="77777777" w:rsidR="00A134C5" w:rsidRPr="003A4951" w:rsidRDefault="00A134C5" w:rsidP="00747AF6">
                  <w:pPr>
                    <w:spacing w:after="0" w:line="240" w:lineRule="auto"/>
                    <w:ind w:right="-114"/>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S</w:t>
                  </w:r>
                  <w:r>
                    <w:rPr>
                      <w:rFonts w:ascii="Book Antiqua" w:eastAsia="Times New Roman" w:hAnsi="Book Antiqua" w:cs="Calibri"/>
                      <w:b/>
                      <w:bCs/>
                      <w:sz w:val="16"/>
                      <w:szCs w:val="16"/>
                      <w:lang w:val="en-IN" w:eastAsia="en-IN"/>
                    </w:rPr>
                    <w:t>l</w:t>
                  </w:r>
                  <w:r w:rsidRPr="003A4951">
                    <w:rPr>
                      <w:rFonts w:ascii="Book Antiqua" w:eastAsia="Times New Roman" w:hAnsi="Book Antiqua" w:cs="Calibri"/>
                      <w:b/>
                      <w:bCs/>
                      <w:sz w:val="16"/>
                      <w:szCs w:val="16"/>
                      <w:lang w:val="en-IN" w:eastAsia="en-IN"/>
                    </w:rPr>
                    <w:t>. No.</w:t>
                  </w:r>
                </w:p>
              </w:tc>
              <w:tc>
                <w:tcPr>
                  <w:tcW w:w="11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EA738"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Particulars</w:t>
                  </w:r>
                </w:p>
              </w:tc>
              <w:tc>
                <w:tcPr>
                  <w:tcW w:w="2533" w:type="dxa"/>
                  <w:gridSpan w:val="3"/>
                  <w:tcBorders>
                    <w:top w:val="single" w:sz="4" w:space="0" w:color="auto"/>
                    <w:left w:val="nil"/>
                    <w:bottom w:val="single" w:sz="4" w:space="0" w:color="auto"/>
                    <w:right w:val="single" w:sz="4" w:space="0" w:color="auto"/>
                  </w:tcBorders>
                  <w:shd w:val="clear" w:color="auto" w:fill="auto"/>
                  <w:vAlign w:val="center"/>
                  <w:hideMark/>
                </w:tcPr>
                <w:p w14:paraId="5041F34C"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2024-25</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1F904A"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2025-26</w:t>
                  </w:r>
                </w:p>
              </w:tc>
              <w:tc>
                <w:tcPr>
                  <w:tcW w:w="2496" w:type="dxa"/>
                  <w:gridSpan w:val="3"/>
                  <w:tcBorders>
                    <w:top w:val="single" w:sz="4" w:space="0" w:color="auto"/>
                    <w:left w:val="nil"/>
                    <w:bottom w:val="single" w:sz="4" w:space="0" w:color="auto"/>
                    <w:right w:val="single" w:sz="4" w:space="0" w:color="auto"/>
                  </w:tcBorders>
                  <w:shd w:val="clear" w:color="auto" w:fill="auto"/>
                  <w:noWrap/>
                  <w:vAlign w:val="center"/>
                  <w:hideMark/>
                </w:tcPr>
                <w:p w14:paraId="0EEF2D05"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2026-27</w:t>
                  </w:r>
                </w:p>
              </w:tc>
            </w:tr>
            <w:tr w:rsidR="00A134C5" w:rsidRPr="003A4951" w14:paraId="5308DF66" w14:textId="77777777" w:rsidTr="00F43963">
              <w:trPr>
                <w:trHeight w:val="532"/>
              </w:trPr>
              <w:tc>
                <w:tcPr>
                  <w:tcW w:w="443" w:type="dxa"/>
                  <w:vMerge/>
                  <w:tcBorders>
                    <w:top w:val="single" w:sz="4" w:space="0" w:color="auto"/>
                    <w:left w:val="single" w:sz="4" w:space="0" w:color="auto"/>
                    <w:bottom w:val="single" w:sz="4" w:space="0" w:color="auto"/>
                    <w:right w:val="single" w:sz="4" w:space="0" w:color="auto"/>
                  </w:tcBorders>
                  <w:vAlign w:val="center"/>
                  <w:hideMark/>
                </w:tcPr>
                <w:p w14:paraId="4F2729E2" w14:textId="77777777" w:rsidR="00A134C5" w:rsidRPr="003A4951" w:rsidRDefault="00A134C5" w:rsidP="007335B8">
                  <w:pPr>
                    <w:spacing w:after="0" w:line="240" w:lineRule="auto"/>
                    <w:rPr>
                      <w:rFonts w:ascii="Book Antiqua" w:eastAsia="Times New Roman" w:hAnsi="Book Antiqua" w:cs="Calibri"/>
                      <w:b/>
                      <w:bCs/>
                      <w:sz w:val="16"/>
                      <w:szCs w:val="16"/>
                      <w:lang w:val="en-IN" w:eastAsia="en-IN"/>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2C7EA1E3" w14:textId="77777777" w:rsidR="00A134C5" w:rsidRPr="003A4951" w:rsidRDefault="00A134C5" w:rsidP="007335B8">
                  <w:pPr>
                    <w:spacing w:after="0" w:line="240" w:lineRule="auto"/>
                    <w:rPr>
                      <w:rFonts w:ascii="Book Antiqua" w:eastAsia="Times New Roman" w:hAnsi="Book Antiqua" w:cs="Calibri"/>
                      <w:b/>
                      <w:bCs/>
                      <w:sz w:val="16"/>
                      <w:szCs w:val="16"/>
                      <w:lang w:val="en-IN" w:eastAsia="en-IN"/>
                    </w:rPr>
                  </w:pPr>
                </w:p>
              </w:tc>
              <w:tc>
                <w:tcPr>
                  <w:tcW w:w="850" w:type="dxa"/>
                  <w:tcBorders>
                    <w:top w:val="nil"/>
                    <w:left w:val="nil"/>
                    <w:bottom w:val="single" w:sz="4" w:space="0" w:color="auto"/>
                    <w:right w:val="single" w:sz="4" w:space="0" w:color="auto"/>
                  </w:tcBorders>
                  <w:shd w:val="clear" w:color="auto" w:fill="auto"/>
                  <w:vAlign w:val="center"/>
                  <w:hideMark/>
                </w:tcPr>
                <w:p w14:paraId="111552B1"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MYT Order</w:t>
                  </w:r>
                </w:p>
              </w:tc>
              <w:tc>
                <w:tcPr>
                  <w:tcW w:w="869" w:type="dxa"/>
                  <w:tcBorders>
                    <w:top w:val="nil"/>
                    <w:left w:val="nil"/>
                    <w:bottom w:val="single" w:sz="4" w:space="0" w:color="auto"/>
                    <w:right w:val="single" w:sz="4" w:space="0" w:color="auto"/>
                  </w:tcBorders>
                  <w:shd w:val="clear" w:color="auto" w:fill="auto"/>
                  <w:vAlign w:val="center"/>
                  <w:hideMark/>
                </w:tcPr>
                <w:p w14:paraId="7A11FFE1"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Apr - Mar</w:t>
                  </w:r>
                </w:p>
              </w:tc>
              <w:tc>
                <w:tcPr>
                  <w:tcW w:w="814" w:type="dxa"/>
                  <w:tcBorders>
                    <w:top w:val="nil"/>
                    <w:left w:val="nil"/>
                    <w:bottom w:val="single" w:sz="4" w:space="0" w:color="auto"/>
                    <w:right w:val="single" w:sz="4" w:space="0" w:color="auto"/>
                  </w:tcBorders>
                  <w:shd w:val="clear" w:color="auto" w:fill="auto"/>
                  <w:vAlign w:val="center"/>
                  <w:hideMark/>
                </w:tcPr>
                <w:p w14:paraId="1F9241B1" w14:textId="77777777" w:rsidR="00A134C5" w:rsidRPr="003A4951" w:rsidRDefault="00A134C5" w:rsidP="007335B8">
                  <w:pPr>
                    <w:spacing w:after="0" w:line="240" w:lineRule="auto"/>
                    <w:ind w:right="-110"/>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variation</w:t>
                  </w:r>
                </w:p>
              </w:tc>
              <w:tc>
                <w:tcPr>
                  <w:tcW w:w="850" w:type="dxa"/>
                  <w:tcBorders>
                    <w:top w:val="nil"/>
                    <w:left w:val="nil"/>
                    <w:bottom w:val="single" w:sz="4" w:space="0" w:color="auto"/>
                    <w:right w:val="single" w:sz="4" w:space="0" w:color="auto"/>
                  </w:tcBorders>
                  <w:shd w:val="clear" w:color="auto" w:fill="auto"/>
                  <w:vAlign w:val="center"/>
                  <w:hideMark/>
                </w:tcPr>
                <w:p w14:paraId="48EEECF4"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 xml:space="preserve"> ATP Tariff Order</w:t>
                  </w:r>
                </w:p>
              </w:tc>
              <w:tc>
                <w:tcPr>
                  <w:tcW w:w="869" w:type="dxa"/>
                  <w:tcBorders>
                    <w:top w:val="nil"/>
                    <w:left w:val="nil"/>
                    <w:bottom w:val="single" w:sz="4" w:space="0" w:color="auto"/>
                    <w:right w:val="single" w:sz="4" w:space="0" w:color="auto"/>
                  </w:tcBorders>
                  <w:shd w:val="clear" w:color="auto" w:fill="auto"/>
                  <w:vAlign w:val="center"/>
                  <w:hideMark/>
                </w:tcPr>
                <w:p w14:paraId="11053BB0"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Apr - Mar</w:t>
                  </w:r>
                </w:p>
              </w:tc>
              <w:tc>
                <w:tcPr>
                  <w:tcW w:w="832" w:type="dxa"/>
                  <w:tcBorders>
                    <w:top w:val="nil"/>
                    <w:left w:val="nil"/>
                    <w:bottom w:val="single" w:sz="4" w:space="0" w:color="auto"/>
                    <w:right w:val="single" w:sz="4" w:space="0" w:color="auto"/>
                  </w:tcBorders>
                  <w:shd w:val="clear" w:color="auto" w:fill="auto"/>
                  <w:vAlign w:val="center"/>
                  <w:hideMark/>
                </w:tcPr>
                <w:p w14:paraId="10CF89C2" w14:textId="77777777" w:rsidR="00A134C5" w:rsidRPr="003A4951" w:rsidRDefault="00A134C5" w:rsidP="007335B8">
                  <w:pPr>
                    <w:spacing w:after="0" w:line="240" w:lineRule="auto"/>
                    <w:ind w:left="-123" w:right="-111"/>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variation</w:t>
                  </w:r>
                </w:p>
              </w:tc>
              <w:tc>
                <w:tcPr>
                  <w:tcW w:w="813" w:type="dxa"/>
                  <w:tcBorders>
                    <w:top w:val="nil"/>
                    <w:left w:val="nil"/>
                    <w:bottom w:val="single" w:sz="4" w:space="0" w:color="auto"/>
                    <w:right w:val="single" w:sz="4" w:space="0" w:color="auto"/>
                  </w:tcBorders>
                  <w:shd w:val="clear" w:color="auto" w:fill="auto"/>
                  <w:vAlign w:val="center"/>
                  <w:hideMark/>
                </w:tcPr>
                <w:p w14:paraId="04E4A182"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MYT Order</w:t>
                  </w:r>
                </w:p>
              </w:tc>
              <w:tc>
                <w:tcPr>
                  <w:tcW w:w="869" w:type="dxa"/>
                  <w:tcBorders>
                    <w:top w:val="nil"/>
                    <w:left w:val="nil"/>
                    <w:bottom w:val="single" w:sz="4" w:space="0" w:color="auto"/>
                    <w:right w:val="single" w:sz="4" w:space="0" w:color="auto"/>
                  </w:tcBorders>
                  <w:shd w:val="clear" w:color="auto" w:fill="auto"/>
                  <w:vAlign w:val="center"/>
                  <w:hideMark/>
                </w:tcPr>
                <w:p w14:paraId="5214BD62"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Apr - Mar</w:t>
                  </w:r>
                </w:p>
              </w:tc>
              <w:tc>
                <w:tcPr>
                  <w:tcW w:w="814" w:type="dxa"/>
                  <w:tcBorders>
                    <w:top w:val="nil"/>
                    <w:left w:val="nil"/>
                    <w:bottom w:val="single" w:sz="4" w:space="0" w:color="auto"/>
                    <w:right w:val="single" w:sz="4" w:space="0" w:color="auto"/>
                  </w:tcBorders>
                  <w:shd w:val="clear" w:color="auto" w:fill="auto"/>
                  <w:vAlign w:val="center"/>
                  <w:hideMark/>
                </w:tcPr>
                <w:p w14:paraId="00B24B8C" w14:textId="77777777" w:rsidR="00A134C5" w:rsidRPr="003A4951" w:rsidRDefault="00A134C5" w:rsidP="007335B8">
                  <w:pPr>
                    <w:spacing w:after="0" w:line="240" w:lineRule="auto"/>
                    <w:ind w:left="-233" w:right="-157"/>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Variation</w:t>
                  </w:r>
                </w:p>
              </w:tc>
            </w:tr>
            <w:tr w:rsidR="00A134C5" w:rsidRPr="003A4951" w14:paraId="67D97FDC" w14:textId="77777777" w:rsidTr="00747AF6">
              <w:trPr>
                <w:trHeight w:val="350"/>
              </w:trPr>
              <w:tc>
                <w:tcPr>
                  <w:tcW w:w="443" w:type="dxa"/>
                  <w:vMerge/>
                  <w:tcBorders>
                    <w:top w:val="single" w:sz="4" w:space="0" w:color="auto"/>
                    <w:left w:val="single" w:sz="4" w:space="0" w:color="auto"/>
                    <w:bottom w:val="single" w:sz="4" w:space="0" w:color="auto"/>
                    <w:right w:val="single" w:sz="4" w:space="0" w:color="auto"/>
                  </w:tcBorders>
                  <w:vAlign w:val="center"/>
                  <w:hideMark/>
                </w:tcPr>
                <w:p w14:paraId="166F25F9" w14:textId="77777777" w:rsidR="00A134C5" w:rsidRPr="003A4951" w:rsidRDefault="00A134C5" w:rsidP="007335B8">
                  <w:pPr>
                    <w:spacing w:after="0" w:line="240" w:lineRule="auto"/>
                    <w:rPr>
                      <w:rFonts w:ascii="Book Antiqua" w:eastAsia="Times New Roman" w:hAnsi="Book Antiqua" w:cs="Calibri"/>
                      <w:b/>
                      <w:bCs/>
                      <w:sz w:val="16"/>
                      <w:szCs w:val="16"/>
                      <w:lang w:val="en-IN" w:eastAsia="en-IN"/>
                    </w:rPr>
                  </w:pP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41107F33" w14:textId="77777777" w:rsidR="00A134C5" w:rsidRPr="003A4951" w:rsidRDefault="00A134C5" w:rsidP="007335B8">
                  <w:pPr>
                    <w:spacing w:after="0" w:line="240" w:lineRule="auto"/>
                    <w:rPr>
                      <w:rFonts w:ascii="Book Antiqua" w:eastAsia="Times New Roman" w:hAnsi="Book Antiqua" w:cs="Calibri"/>
                      <w:b/>
                      <w:bCs/>
                      <w:sz w:val="16"/>
                      <w:szCs w:val="16"/>
                      <w:lang w:val="en-IN" w:eastAsia="en-IN"/>
                    </w:rPr>
                  </w:pPr>
                </w:p>
              </w:tc>
              <w:tc>
                <w:tcPr>
                  <w:tcW w:w="850" w:type="dxa"/>
                  <w:tcBorders>
                    <w:top w:val="nil"/>
                    <w:left w:val="nil"/>
                    <w:bottom w:val="single" w:sz="4" w:space="0" w:color="auto"/>
                    <w:right w:val="single" w:sz="4" w:space="0" w:color="auto"/>
                  </w:tcBorders>
                  <w:shd w:val="clear" w:color="auto" w:fill="auto"/>
                  <w:vAlign w:val="center"/>
                  <w:hideMark/>
                </w:tcPr>
                <w:p w14:paraId="30EC94C8" w14:textId="77777777" w:rsidR="00A134C5" w:rsidRPr="003A4951" w:rsidRDefault="00A134C5" w:rsidP="007335B8">
                  <w:pPr>
                    <w:spacing w:after="0" w:line="240" w:lineRule="auto"/>
                    <w:ind w:left="-131" w:right="-89"/>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Approved</w:t>
                  </w:r>
                </w:p>
              </w:tc>
              <w:tc>
                <w:tcPr>
                  <w:tcW w:w="869" w:type="dxa"/>
                  <w:tcBorders>
                    <w:top w:val="nil"/>
                    <w:left w:val="nil"/>
                    <w:bottom w:val="single" w:sz="4" w:space="0" w:color="auto"/>
                    <w:right w:val="single" w:sz="4" w:space="0" w:color="auto"/>
                  </w:tcBorders>
                  <w:shd w:val="clear" w:color="auto" w:fill="auto"/>
                  <w:vAlign w:val="center"/>
                  <w:hideMark/>
                </w:tcPr>
                <w:p w14:paraId="7F147A8B" w14:textId="77777777" w:rsidR="00A134C5" w:rsidRPr="003A4951" w:rsidRDefault="00A134C5" w:rsidP="007335B8">
                  <w:pPr>
                    <w:spacing w:after="0" w:line="240" w:lineRule="auto"/>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Audited</w:t>
                  </w:r>
                </w:p>
              </w:tc>
              <w:tc>
                <w:tcPr>
                  <w:tcW w:w="814" w:type="dxa"/>
                  <w:tcBorders>
                    <w:top w:val="nil"/>
                    <w:left w:val="nil"/>
                    <w:bottom w:val="single" w:sz="4" w:space="0" w:color="auto"/>
                    <w:right w:val="single" w:sz="4" w:space="0" w:color="auto"/>
                  </w:tcBorders>
                  <w:shd w:val="clear" w:color="auto" w:fill="auto"/>
                  <w:vAlign w:val="center"/>
                  <w:hideMark/>
                </w:tcPr>
                <w:p w14:paraId="4FAE280C" w14:textId="77777777" w:rsidR="00A134C5" w:rsidRPr="003A4951" w:rsidRDefault="00A134C5" w:rsidP="007335B8">
                  <w:pPr>
                    <w:spacing w:after="0" w:line="240" w:lineRule="auto"/>
                    <w:ind w:left="-140" w:right="-110"/>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Estimated</w:t>
                  </w:r>
                </w:p>
              </w:tc>
              <w:tc>
                <w:tcPr>
                  <w:tcW w:w="850" w:type="dxa"/>
                  <w:tcBorders>
                    <w:top w:val="nil"/>
                    <w:left w:val="nil"/>
                    <w:bottom w:val="single" w:sz="4" w:space="0" w:color="auto"/>
                    <w:right w:val="single" w:sz="4" w:space="0" w:color="auto"/>
                  </w:tcBorders>
                  <w:shd w:val="clear" w:color="auto" w:fill="auto"/>
                  <w:vAlign w:val="center"/>
                  <w:hideMark/>
                </w:tcPr>
                <w:p w14:paraId="67433072" w14:textId="77777777" w:rsidR="00A134C5" w:rsidRPr="003A4951" w:rsidRDefault="00A134C5" w:rsidP="007335B8">
                  <w:pPr>
                    <w:spacing w:after="0" w:line="240" w:lineRule="auto"/>
                    <w:ind w:left="-131" w:right="-89"/>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Approved</w:t>
                  </w:r>
                </w:p>
              </w:tc>
              <w:tc>
                <w:tcPr>
                  <w:tcW w:w="869" w:type="dxa"/>
                  <w:tcBorders>
                    <w:top w:val="nil"/>
                    <w:left w:val="nil"/>
                    <w:bottom w:val="single" w:sz="4" w:space="0" w:color="auto"/>
                    <w:right w:val="single" w:sz="4" w:space="0" w:color="auto"/>
                  </w:tcBorders>
                  <w:shd w:val="clear" w:color="auto" w:fill="auto"/>
                  <w:vAlign w:val="center"/>
                  <w:hideMark/>
                </w:tcPr>
                <w:p w14:paraId="17A66852" w14:textId="77777777" w:rsidR="00A134C5" w:rsidRPr="003A4951" w:rsidRDefault="00A134C5" w:rsidP="007335B8">
                  <w:pPr>
                    <w:spacing w:after="0" w:line="240" w:lineRule="auto"/>
                    <w:ind w:left="-104" w:right="-86"/>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Estimated</w:t>
                  </w:r>
                </w:p>
              </w:tc>
              <w:tc>
                <w:tcPr>
                  <w:tcW w:w="832" w:type="dxa"/>
                  <w:tcBorders>
                    <w:top w:val="nil"/>
                    <w:left w:val="nil"/>
                    <w:bottom w:val="single" w:sz="4" w:space="0" w:color="auto"/>
                    <w:right w:val="single" w:sz="4" w:space="0" w:color="auto"/>
                  </w:tcBorders>
                  <w:shd w:val="clear" w:color="auto" w:fill="auto"/>
                  <w:vAlign w:val="center"/>
                  <w:hideMark/>
                </w:tcPr>
                <w:p w14:paraId="65FCE2A2" w14:textId="77777777" w:rsidR="00A134C5" w:rsidRPr="003A4951" w:rsidRDefault="00A134C5" w:rsidP="007335B8">
                  <w:pPr>
                    <w:spacing w:after="0" w:line="240" w:lineRule="auto"/>
                    <w:ind w:left="-123" w:right="-111"/>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Estimated</w:t>
                  </w:r>
                </w:p>
              </w:tc>
              <w:tc>
                <w:tcPr>
                  <w:tcW w:w="813" w:type="dxa"/>
                  <w:tcBorders>
                    <w:top w:val="nil"/>
                    <w:left w:val="nil"/>
                    <w:bottom w:val="single" w:sz="4" w:space="0" w:color="auto"/>
                    <w:right w:val="single" w:sz="4" w:space="0" w:color="auto"/>
                  </w:tcBorders>
                  <w:shd w:val="clear" w:color="auto" w:fill="auto"/>
                  <w:vAlign w:val="center"/>
                  <w:hideMark/>
                </w:tcPr>
                <w:p w14:paraId="318F60AE" w14:textId="77777777" w:rsidR="00A134C5" w:rsidRPr="003A4951" w:rsidRDefault="00A134C5" w:rsidP="007335B8">
                  <w:pPr>
                    <w:spacing w:after="0" w:line="240" w:lineRule="auto"/>
                    <w:ind w:left="-131" w:right="-89"/>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Approved</w:t>
                  </w:r>
                </w:p>
              </w:tc>
              <w:tc>
                <w:tcPr>
                  <w:tcW w:w="869" w:type="dxa"/>
                  <w:tcBorders>
                    <w:top w:val="nil"/>
                    <w:left w:val="nil"/>
                    <w:bottom w:val="single" w:sz="4" w:space="0" w:color="auto"/>
                    <w:right w:val="single" w:sz="4" w:space="0" w:color="auto"/>
                  </w:tcBorders>
                  <w:shd w:val="clear" w:color="auto" w:fill="auto"/>
                  <w:vAlign w:val="center"/>
                  <w:hideMark/>
                </w:tcPr>
                <w:p w14:paraId="647CC867" w14:textId="77777777" w:rsidR="00A134C5" w:rsidRPr="003A4951" w:rsidRDefault="00A134C5" w:rsidP="007335B8">
                  <w:pPr>
                    <w:spacing w:after="0" w:line="240" w:lineRule="auto"/>
                    <w:ind w:left="-214" w:right="-132"/>
                    <w:jc w:val="center"/>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Estimated</w:t>
                  </w:r>
                </w:p>
              </w:tc>
              <w:tc>
                <w:tcPr>
                  <w:tcW w:w="814" w:type="dxa"/>
                  <w:tcBorders>
                    <w:top w:val="nil"/>
                    <w:left w:val="nil"/>
                    <w:bottom w:val="single" w:sz="4" w:space="0" w:color="auto"/>
                    <w:right w:val="single" w:sz="4" w:space="0" w:color="auto"/>
                  </w:tcBorders>
                  <w:shd w:val="clear" w:color="auto" w:fill="auto"/>
                  <w:vAlign w:val="center"/>
                  <w:hideMark/>
                </w:tcPr>
                <w:p w14:paraId="2221056A" w14:textId="77777777" w:rsidR="00A134C5" w:rsidRPr="003A4951" w:rsidRDefault="00A134C5" w:rsidP="007335B8">
                  <w:pPr>
                    <w:spacing w:after="0" w:line="240" w:lineRule="auto"/>
                    <w:ind w:left="-92" w:right="-157"/>
                    <w:rPr>
                      <w:rFonts w:ascii="Book Antiqua" w:eastAsia="Times New Roman" w:hAnsi="Book Antiqua" w:cs="Calibri"/>
                      <w:b/>
                      <w:bCs/>
                      <w:sz w:val="16"/>
                      <w:szCs w:val="16"/>
                      <w:lang w:val="en-IN" w:eastAsia="en-IN"/>
                    </w:rPr>
                  </w:pPr>
                  <w:r w:rsidRPr="003A4951">
                    <w:rPr>
                      <w:rFonts w:ascii="Book Antiqua" w:eastAsia="Times New Roman" w:hAnsi="Book Antiqua" w:cs="Calibri"/>
                      <w:b/>
                      <w:bCs/>
                      <w:sz w:val="16"/>
                      <w:szCs w:val="16"/>
                      <w:lang w:val="en-IN" w:eastAsia="en-IN"/>
                    </w:rPr>
                    <w:t>Estimated</w:t>
                  </w:r>
                </w:p>
              </w:tc>
            </w:tr>
            <w:tr w:rsidR="00A134C5" w:rsidRPr="003A4951" w14:paraId="5C5BAAE7" w14:textId="77777777" w:rsidTr="00F43963">
              <w:trPr>
                <w:trHeight w:val="725"/>
              </w:trPr>
              <w:tc>
                <w:tcPr>
                  <w:tcW w:w="443" w:type="dxa"/>
                  <w:tcBorders>
                    <w:top w:val="nil"/>
                    <w:left w:val="single" w:sz="4" w:space="0" w:color="auto"/>
                    <w:bottom w:val="single" w:sz="4" w:space="0" w:color="auto"/>
                    <w:right w:val="single" w:sz="4" w:space="0" w:color="auto"/>
                  </w:tcBorders>
                  <w:shd w:val="clear" w:color="auto" w:fill="auto"/>
                  <w:noWrap/>
                  <w:vAlign w:val="center"/>
                  <w:hideMark/>
                </w:tcPr>
                <w:p w14:paraId="1E0AF849" w14:textId="77777777" w:rsidR="00A134C5" w:rsidRPr="003A4951" w:rsidRDefault="00A134C5" w:rsidP="007335B8">
                  <w:pPr>
                    <w:spacing w:after="0" w:line="240" w:lineRule="auto"/>
                    <w:jc w:val="center"/>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1</w:t>
                  </w:r>
                </w:p>
              </w:tc>
              <w:tc>
                <w:tcPr>
                  <w:tcW w:w="1164" w:type="dxa"/>
                  <w:tcBorders>
                    <w:top w:val="nil"/>
                    <w:left w:val="nil"/>
                    <w:bottom w:val="single" w:sz="4" w:space="0" w:color="auto"/>
                    <w:right w:val="single" w:sz="4" w:space="0" w:color="auto"/>
                  </w:tcBorders>
                  <w:shd w:val="clear" w:color="auto" w:fill="auto"/>
                  <w:vAlign w:val="center"/>
                  <w:hideMark/>
                </w:tcPr>
                <w:p w14:paraId="25E3C86F" w14:textId="77777777" w:rsidR="00A134C5" w:rsidRPr="003A4951" w:rsidRDefault="00A134C5" w:rsidP="007335B8">
                  <w:pPr>
                    <w:spacing w:after="0" w:line="240" w:lineRule="auto"/>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Opening Capital Works in Progress</w:t>
                  </w:r>
                </w:p>
              </w:tc>
              <w:tc>
                <w:tcPr>
                  <w:tcW w:w="850" w:type="dxa"/>
                  <w:tcBorders>
                    <w:top w:val="nil"/>
                    <w:left w:val="nil"/>
                    <w:bottom w:val="single" w:sz="4" w:space="0" w:color="auto"/>
                    <w:right w:val="single" w:sz="4" w:space="0" w:color="auto"/>
                  </w:tcBorders>
                  <w:shd w:val="clear" w:color="auto" w:fill="auto"/>
                  <w:vAlign w:val="center"/>
                  <w:hideMark/>
                </w:tcPr>
                <w:p w14:paraId="2E8D21D8"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2,475.03 </w:t>
                  </w:r>
                </w:p>
              </w:tc>
              <w:tc>
                <w:tcPr>
                  <w:tcW w:w="869" w:type="dxa"/>
                  <w:tcBorders>
                    <w:top w:val="nil"/>
                    <w:left w:val="nil"/>
                    <w:bottom w:val="single" w:sz="4" w:space="0" w:color="auto"/>
                    <w:right w:val="single" w:sz="4" w:space="0" w:color="auto"/>
                  </w:tcBorders>
                  <w:shd w:val="clear" w:color="auto" w:fill="auto"/>
                  <w:vAlign w:val="center"/>
                  <w:hideMark/>
                </w:tcPr>
                <w:p w14:paraId="775814F0"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4,223.00 </w:t>
                  </w:r>
                </w:p>
              </w:tc>
              <w:tc>
                <w:tcPr>
                  <w:tcW w:w="814" w:type="dxa"/>
                  <w:tcBorders>
                    <w:top w:val="nil"/>
                    <w:left w:val="nil"/>
                    <w:bottom w:val="single" w:sz="4" w:space="0" w:color="auto"/>
                    <w:right w:val="single" w:sz="4" w:space="0" w:color="auto"/>
                  </w:tcBorders>
                  <w:shd w:val="clear" w:color="auto" w:fill="auto"/>
                  <w:vAlign w:val="center"/>
                  <w:hideMark/>
                </w:tcPr>
                <w:p w14:paraId="0928213E" w14:textId="77777777" w:rsidR="00A134C5" w:rsidRPr="003A4951" w:rsidRDefault="00A134C5" w:rsidP="007335B8">
                  <w:pPr>
                    <w:spacing w:after="0" w:line="240" w:lineRule="auto"/>
                    <w:jc w:val="center"/>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63900A48"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2,991.73 </w:t>
                  </w:r>
                </w:p>
              </w:tc>
              <w:tc>
                <w:tcPr>
                  <w:tcW w:w="869" w:type="dxa"/>
                  <w:tcBorders>
                    <w:top w:val="nil"/>
                    <w:left w:val="nil"/>
                    <w:bottom w:val="single" w:sz="4" w:space="0" w:color="auto"/>
                    <w:right w:val="single" w:sz="4" w:space="0" w:color="auto"/>
                  </w:tcBorders>
                  <w:shd w:val="clear" w:color="auto" w:fill="auto"/>
                  <w:vAlign w:val="center"/>
                  <w:hideMark/>
                </w:tcPr>
                <w:p w14:paraId="27E7664B"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3,593.86 </w:t>
                  </w:r>
                </w:p>
              </w:tc>
              <w:tc>
                <w:tcPr>
                  <w:tcW w:w="832" w:type="dxa"/>
                  <w:tcBorders>
                    <w:top w:val="nil"/>
                    <w:left w:val="nil"/>
                    <w:bottom w:val="single" w:sz="4" w:space="0" w:color="auto"/>
                    <w:right w:val="single" w:sz="4" w:space="0" w:color="auto"/>
                  </w:tcBorders>
                  <w:shd w:val="clear" w:color="auto" w:fill="auto"/>
                  <w:noWrap/>
                  <w:vAlign w:val="center"/>
                  <w:hideMark/>
                </w:tcPr>
                <w:p w14:paraId="734C0191"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602.13 </w:t>
                  </w:r>
                </w:p>
              </w:tc>
              <w:tc>
                <w:tcPr>
                  <w:tcW w:w="813" w:type="dxa"/>
                  <w:tcBorders>
                    <w:top w:val="nil"/>
                    <w:left w:val="nil"/>
                    <w:bottom w:val="single" w:sz="4" w:space="0" w:color="auto"/>
                    <w:right w:val="single" w:sz="4" w:space="0" w:color="auto"/>
                  </w:tcBorders>
                  <w:shd w:val="clear" w:color="auto" w:fill="auto"/>
                  <w:vAlign w:val="center"/>
                  <w:hideMark/>
                </w:tcPr>
                <w:p w14:paraId="45E50BF7"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2,251.86 </w:t>
                  </w:r>
                </w:p>
              </w:tc>
              <w:tc>
                <w:tcPr>
                  <w:tcW w:w="869" w:type="dxa"/>
                  <w:tcBorders>
                    <w:top w:val="nil"/>
                    <w:left w:val="nil"/>
                    <w:bottom w:val="single" w:sz="4" w:space="0" w:color="auto"/>
                    <w:right w:val="single" w:sz="4" w:space="0" w:color="auto"/>
                  </w:tcBorders>
                  <w:shd w:val="clear" w:color="auto" w:fill="auto"/>
                  <w:vAlign w:val="center"/>
                  <w:hideMark/>
                </w:tcPr>
                <w:p w14:paraId="7F08D8F8"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3,301.13 </w:t>
                  </w:r>
                </w:p>
              </w:tc>
              <w:tc>
                <w:tcPr>
                  <w:tcW w:w="814" w:type="dxa"/>
                  <w:tcBorders>
                    <w:top w:val="nil"/>
                    <w:left w:val="nil"/>
                    <w:bottom w:val="single" w:sz="4" w:space="0" w:color="auto"/>
                    <w:right w:val="single" w:sz="4" w:space="0" w:color="auto"/>
                  </w:tcBorders>
                  <w:shd w:val="clear" w:color="auto" w:fill="auto"/>
                  <w:noWrap/>
                  <w:vAlign w:val="center"/>
                  <w:hideMark/>
                </w:tcPr>
                <w:p w14:paraId="1178A4EC"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1,049.27 </w:t>
                  </w:r>
                </w:p>
              </w:tc>
            </w:tr>
            <w:tr w:rsidR="00A134C5" w:rsidRPr="003A4951" w14:paraId="1BFB1E73" w14:textId="77777777" w:rsidTr="00F43963">
              <w:trPr>
                <w:trHeight w:val="872"/>
              </w:trPr>
              <w:tc>
                <w:tcPr>
                  <w:tcW w:w="443" w:type="dxa"/>
                  <w:tcBorders>
                    <w:top w:val="nil"/>
                    <w:left w:val="single" w:sz="4" w:space="0" w:color="auto"/>
                    <w:bottom w:val="single" w:sz="4" w:space="0" w:color="auto"/>
                    <w:right w:val="single" w:sz="4" w:space="0" w:color="auto"/>
                  </w:tcBorders>
                  <w:shd w:val="clear" w:color="auto" w:fill="auto"/>
                  <w:noWrap/>
                  <w:vAlign w:val="center"/>
                  <w:hideMark/>
                </w:tcPr>
                <w:p w14:paraId="43B85076" w14:textId="77777777" w:rsidR="00A134C5" w:rsidRPr="003A4951" w:rsidRDefault="00A134C5" w:rsidP="007335B8">
                  <w:pPr>
                    <w:spacing w:after="0" w:line="240" w:lineRule="auto"/>
                    <w:jc w:val="center"/>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2</w:t>
                  </w:r>
                </w:p>
              </w:tc>
              <w:tc>
                <w:tcPr>
                  <w:tcW w:w="1164" w:type="dxa"/>
                  <w:tcBorders>
                    <w:top w:val="nil"/>
                    <w:left w:val="nil"/>
                    <w:bottom w:val="single" w:sz="4" w:space="0" w:color="auto"/>
                    <w:right w:val="single" w:sz="4" w:space="0" w:color="auto"/>
                  </w:tcBorders>
                  <w:shd w:val="clear" w:color="auto" w:fill="auto"/>
                  <w:vAlign w:val="center"/>
                  <w:hideMark/>
                </w:tcPr>
                <w:p w14:paraId="10F391F7" w14:textId="77777777" w:rsidR="00A134C5" w:rsidRPr="003A4951" w:rsidRDefault="00A134C5" w:rsidP="007335B8">
                  <w:pPr>
                    <w:spacing w:after="0" w:line="240" w:lineRule="auto"/>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Capital Expenditure during the year</w:t>
                  </w:r>
                </w:p>
              </w:tc>
              <w:tc>
                <w:tcPr>
                  <w:tcW w:w="850" w:type="dxa"/>
                  <w:tcBorders>
                    <w:top w:val="nil"/>
                    <w:left w:val="nil"/>
                    <w:bottom w:val="single" w:sz="4" w:space="0" w:color="auto"/>
                    <w:right w:val="single" w:sz="4" w:space="0" w:color="auto"/>
                  </w:tcBorders>
                  <w:shd w:val="clear" w:color="auto" w:fill="auto"/>
                  <w:vAlign w:val="center"/>
                  <w:hideMark/>
                </w:tcPr>
                <w:p w14:paraId="6B337510"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2,864.16 </w:t>
                  </w:r>
                </w:p>
              </w:tc>
              <w:tc>
                <w:tcPr>
                  <w:tcW w:w="869" w:type="dxa"/>
                  <w:tcBorders>
                    <w:top w:val="nil"/>
                    <w:left w:val="nil"/>
                    <w:bottom w:val="single" w:sz="4" w:space="0" w:color="auto"/>
                    <w:right w:val="single" w:sz="4" w:space="0" w:color="auto"/>
                  </w:tcBorders>
                  <w:shd w:val="clear" w:color="auto" w:fill="auto"/>
                  <w:vAlign w:val="center"/>
                  <w:hideMark/>
                </w:tcPr>
                <w:p w14:paraId="301ED9D4"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731.81 </w:t>
                  </w:r>
                </w:p>
              </w:tc>
              <w:tc>
                <w:tcPr>
                  <w:tcW w:w="814" w:type="dxa"/>
                  <w:tcBorders>
                    <w:top w:val="nil"/>
                    <w:left w:val="nil"/>
                    <w:bottom w:val="single" w:sz="4" w:space="0" w:color="auto"/>
                    <w:right w:val="single" w:sz="4" w:space="0" w:color="auto"/>
                  </w:tcBorders>
                  <w:shd w:val="clear" w:color="auto" w:fill="auto"/>
                  <w:vAlign w:val="center"/>
                  <w:hideMark/>
                </w:tcPr>
                <w:p w14:paraId="2A976CF6" w14:textId="77777777" w:rsidR="00A134C5" w:rsidRPr="003A4951" w:rsidRDefault="00A134C5" w:rsidP="007335B8">
                  <w:pPr>
                    <w:spacing w:after="0" w:line="240" w:lineRule="auto"/>
                    <w:ind w:right="-110"/>
                    <w:jc w:val="center"/>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-2,132.35</w:t>
                  </w:r>
                </w:p>
              </w:tc>
              <w:tc>
                <w:tcPr>
                  <w:tcW w:w="850" w:type="dxa"/>
                  <w:tcBorders>
                    <w:top w:val="nil"/>
                    <w:left w:val="nil"/>
                    <w:bottom w:val="single" w:sz="4" w:space="0" w:color="auto"/>
                    <w:right w:val="single" w:sz="4" w:space="0" w:color="auto"/>
                  </w:tcBorders>
                  <w:shd w:val="clear" w:color="auto" w:fill="auto"/>
                  <w:vAlign w:val="center"/>
                  <w:hideMark/>
                </w:tcPr>
                <w:p w14:paraId="0E3BF622"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1,029.73 </w:t>
                  </w:r>
                </w:p>
              </w:tc>
              <w:tc>
                <w:tcPr>
                  <w:tcW w:w="869" w:type="dxa"/>
                  <w:tcBorders>
                    <w:top w:val="nil"/>
                    <w:left w:val="nil"/>
                    <w:bottom w:val="single" w:sz="4" w:space="0" w:color="auto"/>
                    <w:right w:val="single" w:sz="4" w:space="0" w:color="auto"/>
                  </w:tcBorders>
                  <w:shd w:val="clear" w:color="auto" w:fill="auto"/>
                  <w:vAlign w:val="center"/>
                  <w:hideMark/>
                </w:tcPr>
                <w:p w14:paraId="2D5E24E2"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1,780.02 </w:t>
                  </w:r>
                </w:p>
              </w:tc>
              <w:tc>
                <w:tcPr>
                  <w:tcW w:w="832" w:type="dxa"/>
                  <w:tcBorders>
                    <w:top w:val="nil"/>
                    <w:left w:val="nil"/>
                    <w:bottom w:val="single" w:sz="4" w:space="0" w:color="auto"/>
                    <w:right w:val="single" w:sz="4" w:space="0" w:color="auto"/>
                  </w:tcBorders>
                  <w:shd w:val="clear" w:color="auto" w:fill="auto"/>
                  <w:noWrap/>
                  <w:vAlign w:val="center"/>
                  <w:hideMark/>
                </w:tcPr>
                <w:p w14:paraId="0FB9C43A"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750.29 </w:t>
                  </w:r>
                </w:p>
              </w:tc>
              <w:tc>
                <w:tcPr>
                  <w:tcW w:w="813" w:type="dxa"/>
                  <w:tcBorders>
                    <w:top w:val="nil"/>
                    <w:left w:val="nil"/>
                    <w:bottom w:val="single" w:sz="4" w:space="0" w:color="auto"/>
                    <w:right w:val="single" w:sz="4" w:space="0" w:color="auto"/>
                  </w:tcBorders>
                  <w:shd w:val="clear" w:color="auto" w:fill="auto"/>
                  <w:vAlign w:val="center"/>
                  <w:hideMark/>
                </w:tcPr>
                <w:p w14:paraId="64A99B8B"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727.27 </w:t>
                  </w:r>
                </w:p>
              </w:tc>
              <w:tc>
                <w:tcPr>
                  <w:tcW w:w="869" w:type="dxa"/>
                  <w:tcBorders>
                    <w:top w:val="nil"/>
                    <w:left w:val="nil"/>
                    <w:bottom w:val="single" w:sz="4" w:space="0" w:color="auto"/>
                    <w:right w:val="single" w:sz="4" w:space="0" w:color="auto"/>
                  </w:tcBorders>
                  <w:shd w:val="clear" w:color="auto" w:fill="auto"/>
                  <w:vAlign w:val="center"/>
                  <w:hideMark/>
                </w:tcPr>
                <w:p w14:paraId="59C0FF5B"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4,432.61 </w:t>
                  </w:r>
                </w:p>
              </w:tc>
              <w:tc>
                <w:tcPr>
                  <w:tcW w:w="814" w:type="dxa"/>
                  <w:tcBorders>
                    <w:top w:val="nil"/>
                    <w:left w:val="nil"/>
                    <w:bottom w:val="single" w:sz="4" w:space="0" w:color="auto"/>
                    <w:right w:val="single" w:sz="4" w:space="0" w:color="auto"/>
                  </w:tcBorders>
                  <w:shd w:val="clear" w:color="auto" w:fill="auto"/>
                  <w:noWrap/>
                  <w:vAlign w:val="center"/>
                  <w:hideMark/>
                </w:tcPr>
                <w:p w14:paraId="5C113A6C"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3,705.34 </w:t>
                  </w:r>
                </w:p>
              </w:tc>
            </w:tr>
            <w:tr w:rsidR="00A134C5" w:rsidRPr="003A4951" w14:paraId="0358CE25" w14:textId="77777777" w:rsidTr="00F43963">
              <w:trPr>
                <w:trHeight w:val="695"/>
              </w:trPr>
              <w:tc>
                <w:tcPr>
                  <w:tcW w:w="443" w:type="dxa"/>
                  <w:tcBorders>
                    <w:top w:val="nil"/>
                    <w:left w:val="single" w:sz="4" w:space="0" w:color="auto"/>
                    <w:bottom w:val="single" w:sz="4" w:space="0" w:color="auto"/>
                    <w:right w:val="single" w:sz="4" w:space="0" w:color="auto"/>
                  </w:tcBorders>
                  <w:shd w:val="clear" w:color="auto" w:fill="auto"/>
                  <w:noWrap/>
                  <w:vAlign w:val="center"/>
                  <w:hideMark/>
                </w:tcPr>
                <w:p w14:paraId="0BCBD3C2" w14:textId="77777777" w:rsidR="00A134C5" w:rsidRPr="003A4951" w:rsidRDefault="00A134C5" w:rsidP="007335B8">
                  <w:pPr>
                    <w:spacing w:after="0" w:line="240" w:lineRule="auto"/>
                    <w:jc w:val="center"/>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3</w:t>
                  </w:r>
                </w:p>
              </w:tc>
              <w:tc>
                <w:tcPr>
                  <w:tcW w:w="1164" w:type="dxa"/>
                  <w:tcBorders>
                    <w:top w:val="nil"/>
                    <w:left w:val="nil"/>
                    <w:bottom w:val="single" w:sz="4" w:space="0" w:color="auto"/>
                    <w:right w:val="single" w:sz="4" w:space="0" w:color="auto"/>
                  </w:tcBorders>
                  <w:shd w:val="clear" w:color="auto" w:fill="auto"/>
                  <w:vAlign w:val="center"/>
                  <w:hideMark/>
                </w:tcPr>
                <w:p w14:paraId="258772E0" w14:textId="77777777" w:rsidR="00A134C5" w:rsidRPr="003A4951" w:rsidRDefault="00A134C5" w:rsidP="007335B8">
                  <w:pPr>
                    <w:spacing w:after="0" w:line="240" w:lineRule="auto"/>
                    <w:ind w:right="-93"/>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Capitalisation during the year</w:t>
                  </w:r>
                </w:p>
              </w:tc>
              <w:tc>
                <w:tcPr>
                  <w:tcW w:w="850" w:type="dxa"/>
                  <w:tcBorders>
                    <w:top w:val="nil"/>
                    <w:left w:val="nil"/>
                    <w:bottom w:val="single" w:sz="4" w:space="0" w:color="auto"/>
                    <w:right w:val="single" w:sz="4" w:space="0" w:color="auto"/>
                  </w:tcBorders>
                  <w:shd w:val="clear" w:color="auto" w:fill="auto"/>
                  <w:vAlign w:val="center"/>
                  <w:hideMark/>
                </w:tcPr>
                <w:p w14:paraId="584EB418"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2,347.46 </w:t>
                  </w:r>
                </w:p>
              </w:tc>
              <w:tc>
                <w:tcPr>
                  <w:tcW w:w="869" w:type="dxa"/>
                  <w:tcBorders>
                    <w:top w:val="nil"/>
                    <w:left w:val="nil"/>
                    <w:bottom w:val="single" w:sz="4" w:space="0" w:color="auto"/>
                    <w:right w:val="single" w:sz="4" w:space="0" w:color="auto"/>
                  </w:tcBorders>
                  <w:shd w:val="clear" w:color="auto" w:fill="auto"/>
                  <w:vAlign w:val="center"/>
                  <w:hideMark/>
                </w:tcPr>
                <w:p w14:paraId="5E5FE9D0"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1,360.95 </w:t>
                  </w:r>
                </w:p>
              </w:tc>
              <w:tc>
                <w:tcPr>
                  <w:tcW w:w="814" w:type="dxa"/>
                  <w:tcBorders>
                    <w:top w:val="nil"/>
                    <w:left w:val="nil"/>
                    <w:bottom w:val="single" w:sz="4" w:space="0" w:color="auto"/>
                    <w:right w:val="single" w:sz="4" w:space="0" w:color="auto"/>
                  </w:tcBorders>
                  <w:shd w:val="clear" w:color="auto" w:fill="auto"/>
                  <w:vAlign w:val="center"/>
                  <w:hideMark/>
                </w:tcPr>
                <w:p w14:paraId="2099BC63"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-986.51</w:t>
                  </w:r>
                </w:p>
              </w:tc>
              <w:tc>
                <w:tcPr>
                  <w:tcW w:w="850" w:type="dxa"/>
                  <w:tcBorders>
                    <w:top w:val="nil"/>
                    <w:left w:val="nil"/>
                    <w:bottom w:val="single" w:sz="4" w:space="0" w:color="auto"/>
                    <w:right w:val="single" w:sz="4" w:space="0" w:color="auto"/>
                  </w:tcBorders>
                  <w:shd w:val="clear" w:color="auto" w:fill="auto"/>
                  <w:vAlign w:val="center"/>
                  <w:hideMark/>
                </w:tcPr>
                <w:p w14:paraId="44DCE40D"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1,769.60 </w:t>
                  </w:r>
                </w:p>
              </w:tc>
              <w:tc>
                <w:tcPr>
                  <w:tcW w:w="869" w:type="dxa"/>
                  <w:tcBorders>
                    <w:top w:val="nil"/>
                    <w:left w:val="nil"/>
                    <w:bottom w:val="single" w:sz="4" w:space="0" w:color="auto"/>
                    <w:right w:val="single" w:sz="4" w:space="0" w:color="auto"/>
                  </w:tcBorders>
                  <w:shd w:val="clear" w:color="auto" w:fill="auto"/>
                  <w:vAlign w:val="center"/>
                  <w:hideMark/>
                </w:tcPr>
                <w:p w14:paraId="6925A880"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2,072.75 </w:t>
                  </w:r>
                </w:p>
              </w:tc>
              <w:tc>
                <w:tcPr>
                  <w:tcW w:w="832" w:type="dxa"/>
                  <w:tcBorders>
                    <w:top w:val="nil"/>
                    <w:left w:val="nil"/>
                    <w:bottom w:val="single" w:sz="4" w:space="0" w:color="auto"/>
                    <w:right w:val="single" w:sz="4" w:space="0" w:color="auto"/>
                  </w:tcBorders>
                  <w:shd w:val="clear" w:color="auto" w:fill="auto"/>
                  <w:noWrap/>
                  <w:vAlign w:val="center"/>
                  <w:hideMark/>
                </w:tcPr>
                <w:p w14:paraId="64BE3846"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303.15 </w:t>
                  </w:r>
                </w:p>
              </w:tc>
              <w:tc>
                <w:tcPr>
                  <w:tcW w:w="813" w:type="dxa"/>
                  <w:tcBorders>
                    <w:top w:val="nil"/>
                    <w:left w:val="nil"/>
                    <w:bottom w:val="single" w:sz="4" w:space="0" w:color="auto"/>
                    <w:right w:val="single" w:sz="4" w:space="0" w:color="auto"/>
                  </w:tcBorders>
                  <w:shd w:val="clear" w:color="auto" w:fill="auto"/>
                  <w:vAlign w:val="center"/>
                  <w:hideMark/>
                </w:tcPr>
                <w:p w14:paraId="7081C658"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1,312.51 </w:t>
                  </w:r>
                </w:p>
              </w:tc>
              <w:tc>
                <w:tcPr>
                  <w:tcW w:w="869" w:type="dxa"/>
                  <w:tcBorders>
                    <w:top w:val="nil"/>
                    <w:left w:val="nil"/>
                    <w:bottom w:val="single" w:sz="4" w:space="0" w:color="auto"/>
                    <w:right w:val="single" w:sz="4" w:space="0" w:color="auto"/>
                  </w:tcBorders>
                  <w:shd w:val="clear" w:color="auto" w:fill="auto"/>
                  <w:vAlign w:val="center"/>
                  <w:hideMark/>
                </w:tcPr>
                <w:p w14:paraId="3DA313E8"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4,949.18 </w:t>
                  </w:r>
                </w:p>
              </w:tc>
              <w:tc>
                <w:tcPr>
                  <w:tcW w:w="814" w:type="dxa"/>
                  <w:tcBorders>
                    <w:top w:val="nil"/>
                    <w:left w:val="nil"/>
                    <w:bottom w:val="single" w:sz="4" w:space="0" w:color="auto"/>
                    <w:right w:val="single" w:sz="4" w:space="0" w:color="auto"/>
                  </w:tcBorders>
                  <w:shd w:val="clear" w:color="auto" w:fill="auto"/>
                  <w:noWrap/>
                  <w:vAlign w:val="center"/>
                  <w:hideMark/>
                </w:tcPr>
                <w:p w14:paraId="343F8186"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3,636.67 </w:t>
                  </w:r>
                </w:p>
              </w:tc>
            </w:tr>
            <w:tr w:rsidR="00A134C5" w:rsidRPr="003A4951" w14:paraId="00DFD173" w14:textId="77777777" w:rsidTr="00F43963">
              <w:trPr>
                <w:trHeight w:val="680"/>
              </w:trPr>
              <w:tc>
                <w:tcPr>
                  <w:tcW w:w="443" w:type="dxa"/>
                  <w:tcBorders>
                    <w:top w:val="nil"/>
                    <w:left w:val="single" w:sz="4" w:space="0" w:color="auto"/>
                    <w:bottom w:val="single" w:sz="4" w:space="0" w:color="auto"/>
                    <w:right w:val="single" w:sz="4" w:space="0" w:color="auto"/>
                  </w:tcBorders>
                  <w:shd w:val="clear" w:color="auto" w:fill="auto"/>
                  <w:noWrap/>
                  <w:vAlign w:val="center"/>
                  <w:hideMark/>
                </w:tcPr>
                <w:p w14:paraId="00E91A77" w14:textId="77777777" w:rsidR="00A134C5" w:rsidRPr="003A4951" w:rsidRDefault="00A134C5" w:rsidP="007335B8">
                  <w:pPr>
                    <w:spacing w:after="0" w:line="240" w:lineRule="auto"/>
                    <w:jc w:val="center"/>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4</w:t>
                  </w:r>
                </w:p>
              </w:tc>
              <w:tc>
                <w:tcPr>
                  <w:tcW w:w="1164" w:type="dxa"/>
                  <w:tcBorders>
                    <w:top w:val="nil"/>
                    <w:left w:val="nil"/>
                    <w:bottom w:val="single" w:sz="4" w:space="0" w:color="auto"/>
                    <w:right w:val="single" w:sz="4" w:space="0" w:color="auto"/>
                  </w:tcBorders>
                  <w:shd w:val="clear" w:color="auto" w:fill="auto"/>
                  <w:vAlign w:val="center"/>
                  <w:hideMark/>
                </w:tcPr>
                <w:p w14:paraId="09A9037A" w14:textId="77777777" w:rsidR="00A134C5" w:rsidRPr="003A4951" w:rsidRDefault="00A134C5" w:rsidP="007335B8">
                  <w:pPr>
                    <w:spacing w:after="0" w:line="240" w:lineRule="auto"/>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Closing Capital Works in Progress</w:t>
                  </w:r>
                </w:p>
              </w:tc>
              <w:tc>
                <w:tcPr>
                  <w:tcW w:w="850" w:type="dxa"/>
                  <w:tcBorders>
                    <w:top w:val="nil"/>
                    <w:left w:val="nil"/>
                    <w:bottom w:val="single" w:sz="4" w:space="0" w:color="auto"/>
                    <w:right w:val="single" w:sz="4" w:space="0" w:color="auto"/>
                  </w:tcBorders>
                  <w:shd w:val="clear" w:color="auto" w:fill="auto"/>
                  <w:noWrap/>
                  <w:vAlign w:val="center"/>
                  <w:hideMark/>
                </w:tcPr>
                <w:p w14:paraId="33F7144C"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2,991.73 </w:t>
                  </w:r>
                </w:p>
              </w:tc>
              <w:tc>
                <w:tcPr>
                  <w:tcW w:w="869" w:type="dxa"/>
                  <w:tcBorders>
                    <w:top w:val="nil"/>
                    <w:left w:val="nil"/>
                    <w:bottom w:val="single" w:sz="4" w:space="0" w:color="auto"/>
                    <w:right w:val="single" w:sz="4" w:space="0" w:color="auto"/>
                  </w:tcBorders>
                  <w:shd w:val="clear" w:color="auto" w:fill="auto"/>
                  <w:noWrap/>
                  <w:vAlign w:val="center"/>
                  <w:hideMark/>
                </w:tcPr>
                <w:p w14:paraId="28D276B3"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3,593.86 </w:t>
                  </w:r>
                </w:p>
              </w:tc>
              <w:tc>
                <w:tcPr>
                  <w:tcW w:w="814" w:type="dxa"/>
                  <w:tcBorders>
                    <w:top w:val="nil"/>
                    <w:left w:val="nil"/>
                    <w:bottom w:val="single" w:sz="4" w:space="0" w:color="auto"/>
                    <w:right w:val="single" w:sz="4" w:space="0" w:color="auto"/>
                  </w:tcBorders>
                  <w:shd w:val="clear" w:color="auto" w:fill="auto"/>
                  <w:noWrap/>
                  <w:vAlign w:val="center"/>
                  <w:hideMark/>
                </w:tcPr>
                <w:p w14:paraId="2D206D02"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   </w:t>
                  </w:r>
                </w:p>
              </w:tc>
              <w:tc>
                <w:tcPr>
                  <w:tcW w:w="850" w:type="dxa"/>
                  <w:tcBorders>
                    <w:top w:val="nil"/>
                    <w:left w:val="nil"/>
                    <w:bottom w:val="single" w:sz="4" w:space="0" w:color="auto"/>
                    <w:right w:val="single" w:sz="4" w:space="0" w:color="auto"/>
                  </w:tcBorders>
                  <w:shd w:val="clear" w:color="auto" w:fill="auto"/>
                  <w:noWrap/>
                  <w:vAlign w:val="center"/>
                  <w:hideMark/>
                </w:tcPr>
                <w:p w14:paraId="5002BBDB"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2,251.86 </w:t>
                  </w:r>
                </w:p>
              </w:tc>
              <w:tc>
                <w:tcPr>
                  <w:tcW w:w="869" w:type="dxa"/>
                  <w:tcBorders>
                    <w:top w:val="nil"/>
                    <w:left w:val="nil"/>
                    <w:bottom w:val="single" w:sz="4" w:space="0" w:color="auto"/>
                    <w:right w:val="single" w:sz="4" w:space="0" w:color="auto"/>
                  </w:tcBorders>
                  <w:shd w:val="clear" w:color="auto" w:fill="auto"/>
                  <w:noWrap/>
                  <w:vAlign w:val="center"/>
                  <w:hideMark/>
                </w:tcPr>
                <w:p w14:paraId="13EDA5C1"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3,301.13 </w:t>
                  </w:r>
                </w:p>
              </w:tc>
              <w:tc>
                <w:tcPr>
                  <w:tcW w:w="832" w:type="dxa"/>
                  <w:tcBorders>
                    <w:top w:val="nil"/>
                    <w:left w:val="nil"/>
                    <w:bottom w:val="single" w:sz="4" w:space="0" w:color="auto"/>
                    <w:right w:val="single" w:sz="4" w:space="0" w:color="auto"/>
                  </w:tcBorders>
                  <w:shd w:val="clear" w:color="auto" w:fill="auto"/>
                  <w:noWrap/>
                  <w:vAlign w:val="center"/>
                  <w:hideMark/>
                </w:tcPr>
                <w:p w14:paraId="1EFC892C"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1,049.27 </w:t>
                  </w:r>
                </w:p>
              </w:tc>
              <w:tc>
                <w:tcPr>
                  <w:tcW w:w="813" w:type="dxa"/>
                  <w:tcBorders>
                    <w:top w:val="nil"/>
                    <w:left w:val="nil"/>
                    <w:bottom w:val="single" w:sz="4" w:space="0" w:color="auto"/>
                    <w:right w:val="single" w:sz="4" w:space="0" w:color="auto"/>
                  </w:tcBorders>
                  <w:shd w:val="clear" w:color="auto" w:fill="auto"/>
                  <w:noWrap/>
                  <w:vAlign w:val="center"/>
                  <w:hideMark/>
                </w:tcPr>
                <w:p w14:paraId="59272F54"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1,666.62 </w:t>
                  </w:r>
                </w:p>
              </w:tc>
              <w:tc>
                <w:tcPr>
                  <w:tcW w:w="869" w:type="dxa"/>
                  <w:tcBorders>
                    <w:top w:val="nil"/>
                    <w:left w:val="nil"/>
                    <w:bottom w:val="single" w:sz="4" w:space="0" w:color="auto"/>
                    <w:right w:val="single" w:sz="4" w:space="0" w:color="auto"/>
                  </w:tcBorders>
                  <w:shd w:val="clear" w:color="auto" w:fill="auto"/>
                  <w:noWrap/>
                  <w:vAlign w:val="center"/>
                  <w:hideMark/>
                </w:tcPr>
                <w:p w14:paraId="4F4F9B42"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2,784.56 </w:t>
                  </w:r>
                </w:p>
              </w:tc>
              <w:tc>
                <w:tcPr>
                  <w:tcW w:w="814" w:type="dxa"/>
                  <w:tcBorders>
                    <w:top w:val="nil"/>
                    <w:left w:val="nil"/>
                    <w:bottom w:val="single" w:sz="4" w:space="0" w:color="auto"/>
                    <w:right w:val="single" w:sz="4" w:space="0" w:color="auto"/>
                  </w:tcBorders>
                  <w:shd w:val="clear" w:color="auto" w:fill="auto"/>
                  <w:noWrap/>
                  <w:vAlign w:val="center"/>
                  <w:hideMark/>
                </w:tcPr>
                <w:p w14:paraId="3C04027A" w14:textId="77777777" w:rsidR="00A134C5" w:rsidRPr="003A4951" w:rsidRDefault="00A134C5" w:rsidP="007335B8">
                  <w:pPr>
                    <w:spacing w:after="0" w:line="240" w:lineRule="auto"/>
                    <w:jc w:val="right"/>
                    <w:rPr>
                      <w:rFonts w:ascii="Book Antiqua" w:eastAsia="Times New Roman" w:hAnsi="Book Antiqua" w:cs="Calibri"/>
                      <w:sz w:val="16"/>
                      <w:szCs w:val="16"/>
                      <w:lang w:val="en-IN" w:eastAsia="en-IN"/>
                    </w:rPr>
                  </w:pPr>
                  <w:r w:rsidRPr="003A4951">
                    <w:rPr>
                      <w:rFonts w:ascii="Book Antiqua" w:eastAsia="Times New Roman" w:hAnsi="Book Antiqua" w:cs="Calibri"/>
                      <w:sz w:val="16"/>
                      <w:szCs w:val="16"/>
                      <w:lang w:val="en-IN" w:eastAsia="en-IN"/>
                    </w:rPr>
                    <w:t xml:space="preserve">   1,117.94 </w:t>
                  </w:r>
                </w:p>
              </w:tc>
            </w:tr>
          </w:tbl>
          <w:p w14:paraId="2572D510" w14:textId="77777777" w:rsidR="00A134C5" w:rsidRPr="00747AF6" w:rsidRDefault="00A134C5" w:rsidP="00747AF6">
            <w:pPr>
              <w:pStyle w:val="BodyText"/>
              <w:spacing w:line="240" w:lineRule="auto"/>
              <w:ind w:right="162"/>
              <w:jc w:val="both"/>
              <w:rPr>
                <w:rFonts w:ascii="Book Antiqua" w:hAnsi="Book Antiqua"/>
                <w:sz w:val="16"/>
                <w:szCs w:val="24"/>
              </w:rPr>
            </w:pPr>
          </w:p>
          <w:p w14:paraId="416487B4" w14:textId="77777777" w:rsidR="00A134C5" w:rsidRPr="00747AF6" w:rsidRDefault="00A134C5" w:rsidP="00747AF6">
            <w:pPr>
              <w:pStyle w:val="BodyText"/>
              <w:spacing w:line="271" w:lineRule="auto"/>
              <w:jc w:val="both"/>
              <w:rPr>
                <w:rFonts w:ascii="Book Antiqua" w:hAnsi="Book Antiqua"/>
                <w:sz w:val="24"/>
                <w:szCs w:val="24"/>
              </w:rPr>
            </w:pPr>
            <w:r w:rsidRPr="00846FB3">
              <w:rPr>
                <w:rFonts w:ascii="Book Antiqua" w:hAnsi="Book Antiqua"/>
                <w:sz w:val="24"/>
                <w:szCs w:val="24"/>
              </w:rPr>
              <w:t>This represents a five- to six-fold increase over the MYT-approved level within a single tariff year. We submit that such a deviation necessitates the highest level of prudence scrutiny, particularly when the licensee relies on "changed conditions" without clearly establishing why such changes were not foreseeable at the MYT stage.</w:t>
            </w:r>
          </w:p>
        </w:tc>
        <w:tc>
          <w:tcPr>
            <w:tcW w:w="5386" w:type="dxa"/>
            <w:vMerge/>
            <w:vAlign w:val="center"/>
          </w:tcPr>
          <w:p w14:paraId="48B6CEE8" w14:textId="5F3474AB" w:rsidR="00A134C5" w:rsidRPr="00FF3475" w:rsidRDefault="00A134C5" w:rsidP="001546C7">
            <w:pPr>
              <w:pStyle w:val="BodyText"/>
              <w:spacing w:line="268" w:lineRule="auto"/>
              <w:ind w:right="165"/>
              <w:jc w:val="both"/>
              <w:rPr>
                <w:rFonts w:ascii="Book Antiqua" w:eastAsia="Times New Roman" w:hAnsi="Book Antiqua"/>
                <w:b/>
                <w:color w:val="000000" w:themeColor="text1"/>
                <w:sz w:val="24"/>
                <w:szCs w:val="24"/>
              </w:rPr>
            </w:pPr>
          </w:p>
        </w:tc>
      </w:tr>
      <w:tr w:rsidR="00A134C5" w:rsidRPr="00FF3475" w14:paraId="463E7B29" w14:textId="77777777" w:rsidTr="00A134C5">
        <w:trPr>
          <w:jc w:val="center"/>
        </w:trPr>
        <w:tc>
          <w:tcPr>
            <w:tcW w:w="816" w:type="dxa"/>
            <w:vAlign w:val="center"/>
          </w:tcPr>
          <w:p w14:paraId="4D41717E" w14:textId="77777777" w:rsidR="00A134C5" w:rsidRPr="00FF3475" w:rsidRDefault="00A134C5" w:rsidP="001546C7">
            <w:pPr>
              <w:spacing w:after="0" w:line="240" w:lineRule="auto"/>
              <w:jc w:val="center"/>
              <w:rPr>
                <w:rFonts w:ascii="Book Antiqua" w:hAnsi="Book Antiqua"/>
                <w:color w:val="000000" w:themeColor="text1"/>
                <w:sz w:val="24"/>
                <w:szCs w:val="24"/>
              </w:rPr>
            </w:pPr>
            <w:r w:rsidRPr="00FF3475">
              <w:rPr>
                <w:rFonts w:ascii="Book Antiqua" w:hAnsi="Book Antiqua"/>
                <w:color w:val="000000" w:themeColor="text1"/>
                <w:sz w:val="24"/>
                <w:szCs w:val="24"/>
              </w:rPr>
              <w:lastRenderedPageBreak/>
              <w:t>3</w:t>
            </w:r>
          </w:p>
        </w:tc>
        <w:tc>
          <w:tcPr>
            <w:tcW w:w="8535" w:type="dxa"/>
            <w:shd w:val="clear" w:color="auto" w:fill="auto"/>
          </w:tcPr>
          <w:p w14:paraId="62ABCE3B" w14:textId="77777777" w:rsidR="00A134C5" w:rsidRDefault="00A134C5" w:rsidP="00C166CA">
            <w:pPr>
              <w:pStyle w:val="BodyText"/>
              <w:spacing w:line="268" w:lineRule="auto"/>
              <w:ind w:right="161"/>
              <w:jc w:val="both"/>
              <w:rPr>
                <w:rFonts w:ascii="Book Antiqua" w:hAnsi="Book Antiqua"/>
                <w:sz w:val="24"/>
                <w:szCs w:val="24"/>
              </w:rPr>
            </w:pPr>
            <w:r w:rsidRPr="00846FB3">
              <w:rPr>
                <w:rFonts w:ascii="Book Antiqua" w:hAnsi="Book Antiqua"/>
                <w:b/>
                <w:sz w:val="24"/>
                <w:szCs w:val="24"/>
              </w:rPr>
              <w:t>Phasing and timing arguments without comparative evidence</w:t>
            </w:r>
            <w:r w:rsidRPr="00846FB3">
              <w:rPr>
                <w:rFonts w:ascii="Book Antiqua" w:hAnsi="Book Antiqua"/>
                <w:sz w:val="24"/>
                <w:szCs w:val="24"/>
              </w:rPr>
              <w:t>:</w:t>
            </w:r>
          </w:p>
          <w:p w14:paraId="74139701" w14:textId="77777777" w:rsidR="00A134C5" w:rsidRPr="00FF3475" w:rsidRDefault="00A134C5" w:rsidP="00C166CA">
            <w:pPr>
              <w:pStyle w:val="BodyText"/>
              <w:spacing w:line="268" w:lineRule="auto"/>
              <w:ind w:right="29"/>
              <w:jc w:val="both"/>
              <w:rPr>
                <w:rFonts w:ascii="Book Antiqua" w:hAnsi="Book Antiqua"/>
                <w:sz w:val="24"/>
                <w:szCs w:val="24"/>
              </w:rPr>
            </w:pPr>
            <w:r w:rsidRPr="00846FB3">
              <w:rPr>
                <w:rFonts w:ascii="Book Antiqua" w:hAnsi="Book Antiqua"/>
                <w:sz w:val="24"/>
                <w:szCs w:val="24"/>
              </w:rPr>
              <w:t xml:space="preserve"> The petition asserts that project execution was front-loaded, the timelines got compressed, and therefore, annual capex has increased. However, it does not provide a comparative phasing table showing the MYT-approved year-wise phasing versus the revised year-wise phasing. In the absence of such data, it is not possible to establish the prudence of these claims. It is our submission that </w:t>
            </w:r>
            <w:r w:rsidRPr="00846FB3">
              <w:rPr>
                <w:rFonts w:ascii="Book Antiqua" w:hAnsi="Book Antiqua"/>
                <w:sz w:val="24"/>
                <w:szCs w:val="24"/>
              </w:rPr>
              <w:lastRenderedPageBreak/>
              <w:t>the claimed rise in capex should not be approved without the petitioner submitting data and evidence to substantiate its claims.</w:t>
            </w:r>
            <w:r>
              <w:rPr>
                <w:rFonts w:ascii="Book Antiqua" w:hAnsi="Book Antiqua"/>
                <w:sz w:val="24"/>
                <w:szCs w:val="24"/>
              </w:rPr>
              <w:t xml:space="preserve"> </w:t>
            </w:r>
          </w:p>
        </w:tc>
        <w:tc>
          <w:tcPr>
            <w:tcW w:w="5386" w:type="dxa"/>
            <w:vMerge/>
          </w:tcPr>
          <w:p w14:paraId="4B639456" w14:textId="77777777" w:rsidR="00A134C5" w:rsidRPr="00747AF6" w:rsidRDefault="00A134C5" w:rsidP="001546C7">
            <w:pPr>
              <w:pStyle w:val="BodyText"/>
              <w:spacing w:line="268" w:lineRule="auto"/>
              <w:ind w:right="165"/>
              <w:jc w:val="both"/>
            </w:pPr>
          </w:p>
        </w:tc>
      </w:tr>
      <w:tr w:rsidR="00A134C5" w:rsidRPr="00FF3475" w14:paraId="003564CA" w14:textId="77777777" w:rsidTr="00A134C5">
        <w:trPr>
          <w:jc w:val="center"/>
        </w:trPr>
        <w:tc>
          <w:tcPr>
            <w:tcW w:w="816" w:type="dxa"/>
            <w:vAlign w:val="center"/>
          </w:tcPr>
          <w:p w14:paraId="05BC3BD7" w14:textId="77777777" w:rsidR="00A134C5" w:rsidRPr="00FF3475" w:rsidRDefault="00A134C5" w:rsidP="001546C7">
            <w:pPr>
              <w:spacing w:after="0" w:line="240" w:lineRule="auto"/>
              <w:jc w:val="center"/>
              <w:rPr>
                <w:rFonts w:ascii="Book Antiqua" w:hAnsi="Book Antiqua"/>
                <w:color w:val="000000" w:themeColor="text1"/>
                <w:sz w:val="24"/>
                <w:szCs w:val="24"/>
              </w:rPr>
            </w:pPr>
            <w:r>
              <w:lastRenderedPageBreak/>
              <w:br w:type="page"/>
            </w:r>
            <w:r w:rsidRPr="00FF3475">
              <w:rPr>
                <w:rFonts w:ascii="Book Antiqua" w:hAnsi="Book Antiqua"/>
                <w:color w:val="000000" w:themeColor="text1"/>
                <w:sz w:val="24"/>
                <w:szCs w:val="24"/>
              </w:rPr>
              <w:t>4</w:t>
            </w:r>
          </w:p>
        </w:tc>
        <w:tc>
          <w:tcPr>
            <w:tcW w:w="8535" w:type="dxa"/>
            <w:shd w:val="clear" w:color="auto" w:fill="auto"/>
          </w:tcPr>
          <w:p w14:paraId="21506719" w14:textId="77777777" w:rsidR="00A134C5" w:rsidRPr="00846FB3" w:rsidRDefault="00A134C5" w:rsidP="00C166CA">
            <w:pPr>
              <w:overflowPunct w:val="0"/>
              <w:autoSpaceDE w:val="0"/>
              <w:autoSpaceDN w:val="0"/>
              <w:adjustRightInd w:val="0"/>
              <w:spacing w:after="0" w:line="240" w:lineRule="auto"/>
              <w:jc w:val="both"/>
              <w:rPr>
                <w:rFonts w:ascii="Book Antiqua" w:hAnsi="Book Antiqua"/>
                <w:b/>
                <w:sz w:val="24"/>
                <w:szCs w:val="24"/>
              </w:rPr>
            </w:pPr>
            <w:r w:rsidRPr="00846FB3">
              <w:rPr>
                <w:rFonts w:ascii="Book Antiqua" w:hAnsi="Book Antiqua"/>
                <w:b/>
                <w:sz w:val="24"/>
                <w:szCs w:val="24"/>
              </w:rPr>
              <w:t xml:space="preserve">Reliance on revised estimates despite prior MYT findings: </w:t>
            </w:r>
          </w:p>
          <w:p w14:paraId="248FE235" w14:textId="77777777" w:rsidR="00A134C5" w:rsidRDefault="00A134C5" w:rsidP="00C166CA">
            <w:pPr>
              <w:overflowPunct w:val="0"/>
              <w:autoSpaceDE w:val="0"/>
              <w:autoSpaceDN w:val="0"/>
              <w:adjustRightInd w:val="0"/>
              <w:spacing w:after="0" w:line="240" w:lineRule="auto"/>
              <w:jc w:val="both"/>
              <w:rPr>
                <w:rFonts w:ascii="Book Antiqua" w:hAnsi="Book Antiqua"/>
                <w:sz w:val="24"/>
                <w:szCs w:val="24"/>
              </w:rPr>
            </w:pPr>
          </w:p>
          <w:p w14:paraId="3EE5C09A" w14:textId="77777777" w:rsidR="00A134C5" w:rsidRDefault="00A134C5" w:rsidP="00C166CA">
            <w:pPr>
              <w:overflowPunct w:val="0"/>
              <w:autoSpaceDE w:val="0"/>
              <w:autoSpaceDN w:val="0"/>
              <w:adjustRightInd w:val="0"/>
              <w:spacing w:after="0" w:line="240" w:lineRule="auto"/>
              <w:jc w:val="both"/>
              <w:rPr>
                <w:rFonts w:ascii="Book Antiqua" w:hAnsi="Book Antiqua"/>
                <w:sz w:val="24"/>
                <w:szCs w:val="24"/>
              </w:rPr>
            </w:pPr>
            <w:r w:rsidRPr="00846FB3">
              <w:rPr>
                <w:rFonts w:ascii="Book Antiqua" w:hAnsi="Book Antiqua"/>
                <w:sz w:val="24"/>
                <w:szCs w:val="24"/>
              </w:rPr>
              <w:t>The MYT Order records that TGTRANSCO had earlier failed to justify deviations from the Resource Plan, leading the Commission to fix conservative baselines. The present petition does not clearly establish what materially new information emerged after the MYT Order and why such information could not have been placed before the Commission earlier. We submit that the revision of issues already settled in the MYT Order, without new evidence, would undermine regulatory certainty and, hence, should not be allowed.</w:t>
            </w:r>
          </w:p>
          <w:p w14:paraId="0F1ABA60" w14:textId="77777777" w:rsidR="00A134C5" w:rsidRPr="00FF3475" w:rsidRDefault="00A134C5" w:rsidP="00C166CA">
            <w:pPr>
              <w:overflowPunct w:val="0"/>
              <w:autoSpaceDE w:val="0"/>
              <w:autoSpaceDN w:val="0"/>
              <w:adjustRightInd w:val="0"/>
              <w:spacing w:after="0" w:line="240" w:lineRule="auto"/>
              <w:jc w:val="both"/>
              <w:rPr>
                <w:rFonts w:ascii="Book Antiqua" w:hAnsi="Book Antiqua"/>
                <w:bCs/>
                <w:color w:val="000000" w:themeColor="text1"/>
                <w:sz w:val="24"/>
                <w:szCs w:val="24"/>
              </w:rPr>
            </w:pPr>
          </w:p>
        </w:tc>
        <w:tc>
          <w:tcPr>
            <w:tcW w:w="5386" w:type="dxa"/>
            <w:vMerge/>
          </w:tcPr>
          <w:p w14:paraId="4C374A97" w14:textId="56D545E7" w:rsidR="00A134C5" w:rsidRPr="00FF3475" w:rsidRDefault="00A134C5" w:rsidP="001546C7">
            <w:pPr>
              <w:pStyle w:val="BodyText"/>
              <w:spacing w:line="268" w:lineRule="auto"/>
              <w:ind w:right="165"/>
              <w:jc w:val="both"/>
              <w:rPr>
                <w:rFonts w:ascii="Book Antiqua" w:hAnsi="Book Antiqua"/>
                <w:color w:val="000000" w:themeColor="text1"/>
                <w:sz w:val="24"/>
                <w:szCs w:val="24"/>
              </w:rPr>
            </w:pPr>
          </w:p>
        </w:tc>
      </w:tr>
      <w:tr w:rsidR="000E6A6B" w:rsidRPr="00FF3475" w14:paraId="1653367B" w14:textId="77777777" w:rsidTr="002F1000">
        <w:trPr>
          <w:trHeight w:val="2982"/>
          <w:jc w:val="center"/>
        </w:trPr>
        <w:tc>
          <w:tcPr>
            <w:tcW w:w="816" w:type="dxa"/>
            <w:vAlign w:val="center"/>
          </w:tcPr>
          <w:p w14:paraId="1B685C5F" w14:textId="77777777" w:rsidR="000E6A6B" w:rsidRPr="00FF3475" w:rsidRDefault="000E6A6B" w:rsidP="001546C7">
            <w:pPr>
              <w:spacing w:after="0" w:line="240" w:lineRule="auto"/>
              <w:jc w:val="center"/>
              <w:rPr>
                <w:rFonts w:ascii="Book Antiqua" w:hAnsi="Book Antiqua"/>
                <w:color w:val="000000" w:themeColor="text1"/>
                <w:sz w:val="24"/>
                <w:szCs w:val="24"/>
              </w:rPr>
            </w:pPr>
            <w:r w:rsidRPr="00FF3475">
              <w:rPr>
                <w:rFonts w:ascii="Book Antiqua" w:hAnsi="Book Antiqua"/>
                <w:color w:val="000000" w:themeColor="text1"/>
                <w:sz w:val="24"/>
                <w:szCs w:val="24"/>
              </w:rPr>
              <w:t>5</w:t>
            </w:r>
          </w:p>
        </w:tc>
        <w:tc>
          <w:tcPr>
            <w:tcW w:w="8535" w:type="dxa"/>
            <w:shd w:val="clear" w:color="auto" w:fill="auto"/>
          </w:tcPr>
          <w:p w14:paraId="0DAC6AD4" w14:textId="77777777" w:rsidR="000E6A6B" w:rsidRDefault="000E6A6B" w:rsidP="00C166CA">
            <w:pPr>
              <w:rPr>
                <w:rFonts w:ascii="Book Antiqua" w:hAnsi="Book Antiqua"/>
                <w:sz w:val="24"/>
                <w:szCs w:val="24"/>
              </w:rPr>
            </w:pPr>
            <w:r w:rsidRPr="00846FB3">
              <w:rPr>
                <w:rFonts w:ascii="Book Antiqua" w:hAnsi="Book Antiqua"/>
                <w:b/>
                <w:sz w:val="24"/>
                <w:szCs w:val="24"/>
              </w:rPr>
              <w:t>Lack of clear information on capital investments undertaken</w:t>
            </w:r>
            <w:r w:rsidRPr="00846FB3">
              <w:rPr>
                <w:rFonts w:ascii="Book Antiqua" w:hAnsi="Book Antiqua"/>
                <w:sz w:val="24"/>
                <w:szCs w:val="24"/>
              </w:rPr>
              <w:t xml:space="preserve">: </w:t>
            </w:r>
          </w:p>
          <w:p w14:paraId="2A8AFF5D" w14:textId="74149F04" w:rsidR="000E6A6B" w:rsidRDefault="000E6A6B" w:rsidP="00C166CA">
            <w:pPr>
              <w:jc w:val="both"/>
              <w:rPr>
                <w:rFonts w:ascii="Book Antiqua" w:hAnsi="Book Antiqua"/>
                <w:sz w:val="24"/>
                <w:szCs w:val="24"/>
              </w:rPr>
            </w:pPr>
            <w:r w:rsidRPr="00846FB3">
              <w:rPr>
                <w:rFonts w:ascii="Book Antiqua" w:hAnsi="Book Antiqua"/>
                <w:sz w:val="24"/>
                <w:szCs w:val="24"/>
              </w:rPr>
              <w:t>From the current format of the petitions and TERC orders, it is difficult to understand how projections are made and how actual capital investments are calculated.</w:t>
            </w:r>
            <w:r w:rsidRPr="00846FB3">
              <w:rPr>
                <w:rFonts w:ascii="Book Antiqua" w:hAnsi="Book Antiqua"/>
                <w:sz w:val="24"/>
                <w:szCs w:val="24"/>
              </w:rPr>
              <w:br/>
              <w:t xml:space="preserve">Consider FY 2024-25. In the petition for the 5th CP, TGTRANSCO projected a capital investment of Rs. 4,301 crores. In its order dated October 2024, TGERC approved Rs. 2,864 crores. In the petition for annual tariff for FY26, filed in January 2025, TGRANSCO showed April to March figures for FY 2024-25, wherein the capital expenditure was shown as Rs. 2,179 crores. However, in the current petition, the capital investment for FY25 is given as Rs. 720 crores (See Table 2), falling short of meeting the </w:t>
            </w:r>
            <w:r>
              <w:rPr>
                <w:rFonts w:ascii="Book Antiqua" w:hAnsi="Book Antiqua"/>
                <w:sz w:val="24"/>
                <w:szCs w:val="24"/>
              </w:rPr>
              <w:t xml:space="preserve">TERC approved investment by </w:t>
            </w:r>
            <w:proofErr w:type="gramStart"/>
            <w:r>
              <w:rPr>
                <w:rFonts w:ascii="Book Antiqua" w:hAnsi="Book Antiqua"/>
                <w:sz w:val="24"/>
                <w:szCs w:val="24"/>
              </w:rPr>
              <w:t>Rs.</w:t>
            </w:r>
            <w:r w:rsidRPr="00846FB3">
              <w:rPr>
                <w:rFonts w:ascii="Book Antiqua" w:hAnsi="Book Antiqua"/>
                <w:sz w:val="24"/>
                <w:szCs w:val="24"/>
              </w:rPr>
              <w:t>2,312</w:t>
            </w:r>
            <w:proofErr w:type="gramEnd"/>
            <w:r>
              <w:rPr>
                <w:rFonts w:ascii="Book Antiqua" w:hAnsi="Book Antiqua"/>
                <w:sz w:val="24"/>
                <w:szCs w:val="24"/>
              </w:rPr>
              <w:t xml:space="preserve"> </w:t>
            </w:r>
            <w:r w:rsidRPr="00846FB3">
              <w:rPr>
                <w:rFonts w:ascii="Book Antiqua" w:hAnsi="Book Antiqua"/>
                <w:sz w:val="24"/>
                <w:szCs w:val="24"/>
              </w:rPr>
              <w:t>crores (See Table 1).</w:t>
            </w:r>
          </w:p>
          <w:p w14:paraId="5625572F" w14:textId="77777777" w:rsidR="00133409" w:rsidRDefault="00133409" w:rsidP="00C166CA">
            <w:pPr>
              <w:jc w:val="both"/>
              <w:rPr>
                <w:rFonts w:ascii="Book Antiqua" w:hAnsi="Book Antiqua"/>
                <w:sz w:val="24"/>
                <w:szCs w:val="24"/>
              </w:rPr>
            </w:pPr>
          </w:p>
          <w:p w14:paraId="31735D0A" w14:textId="77777777" w:rsidR="000E6A6B" w:rsidRDefault="000E6A6B" w:rsidP="00506420">
            <w:pPr>
              <w:pStyle w:val="BodyText"/>
              <w:spacing w:line="271" w:lineRule="auto"/>
              <w:ind w:right="162"/>
              <w:rPr>
                <w:rFonts w:ascii="Book Antiqua" w:hAnsi="Book Antiqua"/>
                <w:sz w:val="24"/>
                <w:szCs w:val="24"/>
              </w:rPr>
            </w:pPr>
            <w:r>
              <w:rPr>
                <w:rFonts w:ascii="Book Antiqua" w:hAnsi="Book Antiqua"/>
                <w:sz w:val="24"/>
                <w:szCs w:val="24"/>
              </w:rPr>
              <w:lastRenderedPageBreak/>
              <w:t xml:space="preserve">Table 2: Capital Investment and </w:t>
            </w:r>
            <w:proofErr w:type="spellStart"/>
            <w:r>
              <w:rPr>
                <w:rFonts w:ascii="Book Antiqua" w:hAnsi="Book Antiqua"/>
                <w:sz w:val="24"/>
                <w:szCs w:val="24"/>
              </w:rPr>
              <w:t>Capitalisation</w:t>
            </w:r>
            <w:proofErr w:type="spellEnd"/>
            <w:r>
              <w:rPr>
                <w:rFonts w:ascii="Book Antiqua" w:hAnsi="Book Antiqua"/>
                <w:sz w:val="24"/>
                <w:szCs w:val="24"/>
              </w:rPr>
              <w:t xml:space="preserve"> for FY 2024-25, Various petitions</w:t>
            </w:r>
          </w:p>
          <w:tbl>
            <w:tblPr>
              <w:tblStyle w:val="TableGrid"/>
              <w:tblW w:w="7706" w:type="dxa"/>
              <w:jc w:val="center"/>
              <w:tblLayout w:type="fixed"/>
              <w:tblLook w:val="04A0" w:firstRow="1" w:lastRow="0" w:firstColumn="1" w:lastColumn="0" w:noHBand="0" w:noVBand="1"/>
            </w:tblPr>
            <w:tblGrid>
              <w:gridCol w:w="3573"/>
              <w:gridCol w:w="1417"/>
              <w:gridCol w:w="1571"/>
              <w:gridCol w:w="1145"/>
            </w:tblGrid>
            <w:tr w:rsidR="000E6A6B" w14:paraId="0AA6A898" w14:textId="77777777" w:rsidTr="00F65C1D">
              <w:trPr>
                <w:jc w:val="center"/>
              </w:trPr>
              <w:tc>
                <w:tcPr>
                  <w:tcW w:w="3573" w:type="dxa"/>
                </w:tcPr>
                <w:p w14:paraId="31C522B3" w14:textId="34D24BE3" w:rsidR="000E6A6B" w:rsidRPr="00133409" w:rsidRDefault="000E6A6B" w:rsidP="00133409">
                  <w:pPr>
                    <w:pStyle w:val="BodyText"/>
                    <w:spacing w:after="0" w:line="271" w:lineRule="auto"/>
                    <w:ind w:right="162"/>
                    <w:jc w:val="center"/>
                    <w:rPr>
                      <w:rFonts w:ascii="Book Antiqua" w:hAnsi="Book Antiqua"/>
                      <w:b/>
                      <w:sz w:val="20"/>
                      <w:szCs w:val="20"/>
                    </w:rPr>
                  </w:pPr>
                  <w:r w:rsidRPr="00133409">
                    <w:rPr>
                      <w:rFonts w:ascii="Book Antiqua" w:hAnsi="Book Antiqua"/>
                      <w:b/>
                      <w:sz w:val="20"/>
                      <w:szCs w:val="20"/>
                    </w:rPr>
                    <w:t>Source</w:t>
                  </w:r>
                </w:p>
              </w:tc>
              <w:tc>
                <w:tcPr>
                  <w:tcW w:w="1417" w:type="dxa"/>
                </w:tcPr>
                <w:p w14:paraId="72D0ED3D" w14:textId="02B604BB" w:rsidR="000E6A6B" w:rsidRPr="00133409" w:rsidRDefault="000E6A6B" w:rsidP="00133409">
                  <w:pPr>
                    <w:pStyle w:val="BodyText"/>
                    <w:spacing w:after="0" w:line="271" w:lineRule="auto"/>
                    <w:ind w:right="162"/>
                    <w:jc w:val="center"/>
                    <w:rPr>
                      <w:rFonts w:ascii="Book Antiqua" w:hAnsi="Book Antiqua"/>
                      <w:b/>
                      <w:sz w:val="20"/>
                      <w:szCs w:val="20"/>
                    </w:rPr>
                  </w:pPr>
                  <w:r w:rsidRPr="00133409">
                    <w:rPr>
                      <w:rFonts w:ascii="Book Antiqua" w:hAnsi="Book Antiqua"/>
                      <w:b/>
                      <w:sz w:val="20"/>
                      <w:szCs w:val="20"/>
                    </w:rPr>
                    <w:t>Date</w:t>
                  </w:r>
                </w:p>
              </w:tc>
              <w:tc>
                <w:tcPr>
                  <w:tcW w:w="1571" w:type="dxa"/>
                </w:tcPr>
                <w:p w14:paraId="542A308C" w14:textId="77777777" w:rsidR="000E6A6B" w:rsidRPr="00133409" w:rsidRDefault="000E6A6B" w:rsidP="00133409">
                  <w:pPr>
                    <w:pStyle w:val="BodyText"/>
                    <w:spacing w:after="0" w:line="271" w:lineRule="auto"/>
                    <w:ind w:right="162"/>
                    <w:jc w:val="center"/>
                    <w:rPr>
                      <w:rFonts w:ascii="Book Antiqua" w:hAnsi="Book Antiqua"/>
                      <w:b/>
                      <w:sz w:val="20"/>
                      <w:szCs w:val="20"/>
                    </w:rPr>
                  </w:pPr>
                  <w:r w:rsidRPr="00133409">
                    <w:rPr>
                      <w:rFonts w:ascii="Book Antiqua" w:hAnsi="Book Antiqua"/>
                      <w:b/>
                      <w:sz w:val="20"/>
                      <w:szCs w:val="20"/>
                    </w:rPr>
                    <w:t>Capital Investment</w:t>
                  </w:r>
                </w:p>
              </w:tc>
              <w:tc>
                <w:tcPr>
                  <w:tcW w:w="1145" w:type="dxa"/>
                </w:tcPr>
                <w:p w14:paraId="71956092" w14:textId="77777777" w:rsidR="000E6A6B" w:rsidRPr="00133409" w:rsidRDefault="000E6A6B" w:rsidP="00133409">
                  <w:pPr>
                    <w:pStyle w:val="BodyText"/>
                    <w:spacing w:after="0" w:line="271" w:lineRule="auto"/>
                    <w:ind w:right="162"/>
                    <w:jc w:val="center"/>
                    <w:rPr>
                      <w:rFonts w:ascii="Book Antiqua" w:hAnsi="Book Antiqua"/>
                      <w:b/>
                      <w:sz w:val="20"/>
                      <w:szCs w:val="20"/>
                    </w:rPr>
                  </w:pPr>
                  <w:proofErr w:type="spellStart"/>
                  <w:r w:rsidRPr="00133409">
                    <w:rPr>
                      <w:rFonts w:ascii="Book Antiqua" w:hAnsi="Book Antiqua"/>
                      <w:b/>
                      <w:sz w:val="20"/>
                      <w:szCs w:val="20"/>
                    </w:rPr>
                    <w:t>Capitalisation</w:t>
                  </w:r>
                  <w:proofErr w:type="spellEnd"/>
                </w:p>
              </w:tc>
            </w:tr>
            <w:tr w:rsidR="000E6A6B" w14:paraId="47A2F5CB" w14:textId="77777777" w:rsidTr="00F65C1D">
              <w:trPr>
                <w:jc w:val="center"/>
              </w:trPr>
              <w:tc>
                <w:tcPr>
                  <w:tcW w:w="3573" w:type="dxa"/>
                </w:tcPr>
                <w:p w14:paraId="369E83E5" w14:textId="77777777" w:rsidR="000E6A6B" w:rsidRPr="00980C50" w:rsidRDefault="000E6A6B" w:rsidP="00C166CA">
                  <w:pPr>
                    <w:pStyle w:val="BodyText"/>
                    <w:spacing w:after="0" w:line="271" w:lineRule="auto"/>
                    <w:ind w:right="162"/>
                    <w:jc w:val="both"/>
                    <w:rPr>
                      <w:rFonts w:ascii="Book Antiqua" w:hAnsi="Book Antiqua"/>
                      <w:sz w:val="20"/>
                      <w:szCs w:val="20"/>
                    </w:rPr>
                  </w:pPr>
                  <w:r w:rsidRPr="00980C50">
                    <w:rPr>
                      <w:rFonts w:ascii="Book Antiqua" w:hAnsi="Book Antiqua"/>
                      <w:sz w:val="20"/>
                      <w:szCs w:val="20"/>
                    </w:rPr>
                    <w:t>MYT Petition for 5</w:t>
                  </w:r>
                  <w:r w:rsidRPr="00980C50">
                    <w:rPr>
                      <w:rFonts w:ascii="Book Antiqua" w:hAnsi="Book Antiqua"/>
                      <w:sz w:val="20"/>
                      <w:szCs w:val="20"/>
                      <w:vertAlign w:val="superscript"/>
                    </w:rPr>
                    <w:t>th</w:t>
                  </w:r>
                  <w:r w:rsidRPr="00980C50">
                    <w:rPr>
                      <w:rFonts w:ascii="Book Antiqua" w:hAnsi="Book Antiqua"/>
                      <w:sz w:val="20"/>
                      <w:szCs w:val="20"/>
                    </w:rPr>
                    <w:t xml:space="preserve"> CP</w:t>
                  </w:r>
                </w:p>
              </w:tc>
              <w:tc>
                <w:tcPr>
                  <w:tcW w:w="1417" w:type="dxa"/>
                </w:tcPr>
                <w:p w14:paraId="7A36B643"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Aug- 24</w:t>
                  </w:r>
                </w:p>
              </w:tc>
              <w:tc>
                <w:tcPr>
                  <w:tcW w:w="1571" w:type="dxa"/>
                </w:tcPr>
                <w:p w14:paraId="1FFB32E2"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4,301</w:t>
                  </w:r>
                </w:p>
              </w:tc>
              <w:tc>
                <w:tcPr>
                  <w:tcW w:w="1145" w:type="dxa"/>
                </w:tcPr>
                <w:p w14:paraId="02DBDC66"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4,849</w:t>
                  </w:r>
                </w:p>
              </w:tc>
            </w:tr>
            <w:tr w:rsidR="000E6A6B" w14:paraId="69998B99" w14:textId="77777777" w:rsidTr="00F65C1D">
              <w:trPr>
                <w:jc w:val="center"/>
              </w:trPr>
              <w:tc>
                <w:tcPr>
                  <w:tcW w:w="3573" w:type="dxa"/>
                </w:tcPr>
                <w:p w14:paraId="51BC4430" w14:textId="77777777" w:rsidR="000E6A6B" w:rsidRPr="00980C50" w:rsidRDefault="000E6A6B" w:rsidP="00C166CA">
                  <w:pPr>
                    <w:pStyle w:val="BodyText"/>
                    <w:spacing w:after="0" w:line="271" w:lineRule="auto"/>
                    <w:ind w:right="162"/>
                    <w:jc w:val="both"/>
                    <w:rPr>
                      <w:rFonts w:ascii="Book Antiqua" w:hAnsi="Book Antiqua"/>
                      <w:sz w:val="20"/>
                      <w:szCs w:val="20"/>
                    </w:rPr>
                  </w:pPr>
                  <w:r w:rsidRPr="00980C50">
                    <w:rPr>
                      <w:rFonts w:ascii="Book Antiqua" w:hAnsi="Book Antiqua"/>
                      <w:sz w:val="20"/>
                      <w:szCs w:val="20"/>
                    </w:rPr>
                    <w:t>TGERC MYT Order for 5</w:t>
                  </w:r>
                  <w:r w:rsidRPr="00980C50">
                    <w:rPr>
                      <w:rFonts w:ascii="Book Antiqua" w:hAnsi="Book Antiqua"/>
                      <w:sz w:val="20"/>
                      <w:szCs w:val="20"/>
                      <w:vertAlign w:val="superscript"/>
                    </w:rPr>
                    <w:t>Th</w:t>
                  </w:r>
                  <w:r w:rsidRPr="00980C50">
                    <w:rPr>
                      <w:rFonts w:ascii="Book Antiqua" w:hAnsi="Book Antiqua"/>
                      <w:sz w:val="20"/>
                      <w:szCs w:val="20"/>
                    </w:rPr>
                    <w:t xml:space="preserve"> CP</w:t>
                  </w:r>
                </w:p>
              </w:tc>
              <w:tc>
                <w:tcPr>
                  <w:tcW w:w="1417" w:type="dxa"/>
                </w:tcPr>
                <w:p w14:paraId="3E90D54E"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Oct- 24</w:t>
                  </w:r>
                </w:p>
              </w:tc>
              <w:tc>
                <w:tcPr>
                  <w:tcW w:w="1571" w:type="dxa"/>
                </w:tcPr>
                <w:p w14:paraId="5553F271"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2,864</w:t>
                  </w:r>
                </w:p>
              </w:tc>
              <w:tc>
                <w:tcPr>
                  <w:tcW w:w="1145" w:type="dxa"/>
                </w:tcPr>
                <w:p w14:paraId="1088C27A"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2,347</w:t>
                  </w:r>
                </w:p>
              </w:tc>
            </w:tr>
            <w:tr w:rsidR="000E6A6B" w14:paraId="7BD5E0A3" w14:textId="77777777" w:rsidTr="00F65C1D">
              <w:trPr>
                <w:jc w:val="center"/>
              </w:trPr>
              <w:tc>
                <w:tcPr>
                  <w:tcW w:w="3573" w:type="dxa"/>
                </w:tcPr>
                <w:p w14:paraId="428D5F26" w14:textId="77777777" w:rsidR="000E6A6B" w:rsidRPr="00980C50" w:rsidRDefault="000E6A6B" w:rsidP="00C166CA">
                  <w:pPr>
                    <w:pStyle w:val="BodyText"/>
                    <w:spacing w:after="0" w:line="271" w:lineRule="auto"/>
                    <w:ind w:right="162"/>
                    <w:jc w:val="both"/>
                    <w:rPr>
                      <w:rFonts w:ascii="Book Antiqua" w:hAnsi="Book Antiqua"/>
                      <w:sz w:val="20"/>
                      <w:szCs w:val="20"/>
                    </w:rPr>
                  </w:pPr>
                  <w:r w:rsidRPr="00980C50">
                    <w:rPr>
                      <w:rFonts w:ascii="Book Antiqua" w:hAnsi="Book Antiqua"/>
                      <w:sz w:val="20"/>
                      <w:szCs w:val="20"/>
                    </w:rPr>
                    <w:t>Petition for Annual Tariff got F</w:t>
                  </w:r>
                  <w:r>
                    <w:rPr>
                      <w:rFonts w:ascii="Book Antiqua" w:hAnsi="Book Antiqua"/>
                      <w:sz w:val="20"/>
                      <w:szCs w:val="20"/>
                    </w:rPr>
                    <w:t>Y</w:t>
                  </w:r>
                  <w:r w:rsidRPr="00980C50">
                    <w:rPr>
                      <w:rFonts w:ascii="Book Antiqua" w:hAnsi="Book Antiqua"/>
                      <w:sz w:val="20"/>
                      <w:szCs w:val="20"/>
                    </w:rPr>
                    <w:t xml:space="preserve"> 26</w:t>
                  </w:r>
                </w:p>
              </w:tc>
              <w:tc>
                <w:tcPr>
                  <w:tcW w:w="1417" w:type="dxa"/>
                </w:tcPr>
                <w:p w14:paraId="4488043B"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Jan-25</w:t>
                  </w:r>
                </w:p>
              </w:tc>
              <w:tc>
                <w:tcPr>
                  <w:tcW w:w="1571" w:type="dxa"/>
                </w:tcPr>
                <w:p w14:paraId="31171397"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2,179</w:t>
                  </w:r>
                </w:p>
              </w:tc>
              <w:tc>
                <w:tcPr>
                  <w:tcW w:w="1145" w:type="dxa"/>
                </w:tcPr>
                <w:p w14:paraId="5D575E9F"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2,601</w:t>
                  </w:r>
                </w:p>
              </w:tc>
            </w:tr>
            <w:tr w:rsidR="000E6A6B" w14:paraId="2BE36C4C" w14:textId="77777777" w:rsidTr="00F65C1D">
              <w:trPr>
                <w:jc w:val="center"/>
              </w:trPr>
              <w:tc>
                <w:tcPr>
                  <w:tcW w:w="3573" w:type="dxa"/>
                </w:tcPr>
                <w:p w14:paraId="5717B61D" w14:textId="77777777" w:rsidR="000E6A6B" w:rsidRPr="00980C50" w:rsidRDefault="000E6A6B" w:rsidP="00C166CA">
                  <w:pPr>
                    <w:pStyle w:val="BodyText"/>
                    <w:spacing w:after="0" w:line="271" w:lineRule="auto"/>
                    <w:ind w:right="162"/>
                    <w:jc w:val="both"/>
                    <w:rPr>
                      <w:rFonts w:ascii="Book Antiqua" w:hAnsi="Book Antiqua"/>
                      <w:sz w:val="20"/>
                      <w:szCs w:val="20"/>
                    </w:rPr>
                  </w:pPr>
                  <w:r w:rsidRPr="00980C50">
                    <w:rPr>
                      <w:rFonts w:ascii="Book Antiqua" w:hAnsi="Book Antiqua"/>
                      <w:sz w:val="20"/>
                      <w:szCs w:val="20"/>
                    </w:rPr>
                    <w:t>Current Petition</w:t>
                  </w:r>
                </w:p>
              </w:tc>
              <w:tc>
                <w:tcPr>
                  <w:tcW w:w="1417" w:type="dxa"/>
                </w:tcPr>
                <w:p w14:paraId="43B25BC3"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Nov-25</w:t>
                  </w:r>
                </w:p>
              </w:tc>
              <w:tc>
                <w:tcPr>
                  <w:tcW w:w="1571" w:type="dxa"/>
                </w:tcPr>
                <w:p w14:paraId="2C7730E4"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732</w:t>
                  </w:r>
                </w:p>
              </w:tc>
              <w:tc>
                <w:tcPr>
                  <w:tcW w:w="1145" w:type="dxa"/>
                </w:tcPr>
                <w:p w14:paraId="739B67A0" w14:textId="77777777" w:rsidR="000E6A6B" w:rsidRPr="00980C50" w:rsidRDefault="000E6A6B" w:rsidP="00C166CA">
                  <w:pPr>
                    <w:pStyle w:val="BodyText"/>
                    <w:spacing w:after="0" w:line="271" w:lineRule="auto"/>
                    <w:ind w:right="162"/>
                    <w:jc w:val="right"/>
                    <w:rPr>
                      <w:rFonts w:ascii="Book Antiqua" w:hAnsi="Book Antiqua"/>
                      <w:sz w:val="20"/>
                      <w:szCs w:val="20"/>
                    </w:rPr>
                  </w:pPr>
                  <w:r w:rsidRPr="00980C50">
                    <w:rPr>
                      <w:rFonts w:ascii="Book Antiqua" w:hAnsi="Book Antiqua"/>
                      <w:sz w:val="20"/>
                      <w:szCs w:val="20"/>
                    </w:rPr>
                    <w:t>1,361</w:t>
                  </w:r>
                </w:p>
              </w:tc>
            </w:tr>
          </w:tbl>
          <w:p w14:paraId="50A07A76" w14:textId="77777777" w:rsidR="009D0158" w:rsidRPr="00560B00" w:rsidRDefault="009D0158" w:rsidP="009D0158">
            <w:pPr>
              <w:spacing w:after="0" w:line="240" w:lineRule="auto"/>
              <w:jc w:val="both"/>
              <w:rPr>
                <w:rFonts w:ascii="Book Antiqua" w:hAnsi="Book Antiqua"/>
                <w:sz w:val="10"/>
                <w:szCs w:val="24"/>
              </w:rPr>
            </w:pPr>
          </w:p>
          <w:p w14:paraId="4EBE6D29" w14:textId="5A399E37" w:rsidR="009D0158" w:rsidRPr="00A2216F" w:rsidRDefault="009D0158" w:rsidP="00506420">
            <w:pPr>
              <w:spacing w:after="0" w:line="240" w:lineRule="auto"/>
              <w:jc w:val="both"/>
              <w:rPr>
                <w:rFonts w:ascii="Book Antiqua" w:hAnsi="Book Antiqua"/>
                <w:sz w:val="24"/>
                <w:szCs w:val="24"/>
              </w:rPr>
            </w:pPr>
            <w:r w:rsidRPr="00846FB3">
              <w:rPr>
                <w:rFonts w:ascii="Book Antiqua" w:hAnsi="Book Antiqua"/>
                <w:sz w:val="24"/>
                <w:szCs w:val="24"/>
              </w:rPr>
              <w:t>Such large variation between capital expenditure figures, in this case within 10 months, needs to be scrutinized. TGTRANSCO must also explain such a large shortfall from approved capital investment and capitalization for FY 2024-25.</w:t>
            </w:r>
          </w:p>
        </w:tc>
        <w:tc>
          <w:tcPr>
            <w:tcW w:w="5386" w:type="dxa"/>
          </w:tcPr>
          <w:p w14:paraId="1CCA02B4" w14:textId="26D4E45E" w:rsidR="00A134C5" w:rsidRDefault="00A134C5" w:rsidP="00A134C5">
            <w:pPr>
              <w:overflowPunct w:val="0"/>
              <w:autoSpaceDE w:val="0"/>
              <w:autoSpaceDN w:val="0"/>
              <w:adjustRightInd w:val="0"/>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lastRenderedPageBreak/>
              <w:t xml:space="preserve">The 400KV works approved for FY 2024-25 are nil. The capitalization of </w:t>
            </w:r>
            <w:proofErr w:type="spellStart"/>
            <w:r>
              <w:rPr>
                <w:rFonts w:ascii="Book Antiqua" w:hAnsi="Book Antiqua"/>
                <w:color w:val="000000" w:themeColor="text1"/>
                <w:sz w:val="24"/>
                <w:szCs w:val="24"/>
              </w:rPr>
              <w:t>Rs</w:t>
            </w:r>
            <w:proofErr w:type="spellEnd"/>
            <w:r>
              <w:rPr>
                <w:rFonts w:ascii="Book Antiqua" w:hAnsi="Book Antiqua"/>
                <w:color w:val="000000" w:themeColor="text1"/>
                <w:sz w:val="24"/>
                <w:szCs w:val="24"/>
              </w:rPr>
              <w:t>. 723.067 Crores against 400KV works in FY 2024-25 is due to spill over works from FY 2023-24.</w:t>
            </w:r>
          </w:p>
          <w:p w14:paraId="0CD674E2" w14:textId="77777777" w:rsidR="00A134C5" w:rsidRDefault="00A134C5" w:rsidP="00A134C5">
            <w:pPr>
              <w:overflowPunct w:val="0"/>
              <w:autoSpaceDE w:val="0"/>
              <w:autoSpaceDN w:val="0"/>
              <w:adjustRightInd w:val="0"/>
              <w:spacing w:after="0" w:line="240" w:lineRule="auto"/>
              <w:jc w:val="both"/>
              <w:rPr>
                <w:rFonts w:ascii="Book Antiqua" w:hAnsi="Book Antiqua"/>
                <w:color w:val="000000" w:themeColor="text1"/>
                <w:sz w:val="24"/>
                <w:szCs w:val="24"/>
              </w:rPr>
            </w:pPr>
          </w:p>
          <w:p w14:paraId="1A4EAC24" w14:textId="77777777" w:rsidR="00A134C5" w:rsidRDefault="00A134C5" w:rsidP="00A134C5">
            <w:pPr>
              <w:pStyle w:val="BodyText"/>
              <w:spacing w:line="268" w:lineRule="auto"/>
              <w:ind w:right="165"/>
              <w:jc w:val="both"/>
              <w:rPr>
                <w:rFonts w:ascii="Book Antiqua" w:hAnsi="Book Antiqua"/>
                <w:sz w:val="24"/>
                <w:szCs w:val="24"/>
              </w:rPr>
            </w:pPr>
            <w:r>
              <w:rPr>
                <w:rFonts w:ascii="Book Antiqua" w:hAnsi="Book Antiqua"/>
                <w:color w:val="000000" w:themeColor="text1"/>
                <w:sz w:val="24"/>
                <w:szCs w:val="24"/>
              </w:rPr>
              <w:t xml:space="preserve">The reasons for </w:t>
            </w:r>
            <w:r w:rsidRPr="003E2BDB">
              <w:rPr>
                <w:rFonts w:ascii="Book Antiqua" w:hAnsi="Book Antiqua"/>
                <w:spacing w:val="-4"/>
                <w:sz w:val="24"/>
                <w:szCs w:val="24"/>
              </w:rPr>
              <w:t>the</w:t>
            </w:r>
            <w:r w:rsidRPr="003E2BDB">
              <w:rPr>
                <w:rFonts w:ascii="Book Antiqua" w:hAnsi="Book Antiqua"/>
                <w:spacing w:val="-7"/>
                <w:sz w:val="24"/>
                <w:szCs w:val="24"/>
              </w:rPr>
              <w:t xml:space="preserve"> </w:t>
            </w:r>
            <w:r w:rsidRPr="003E2BDB">
              <w:rPr>
                <w:rFonts w:ascii="Book Antiqua" w:hAnsi="Book Antiqua"/>
                <w:spacing w:val="-4"/>
                <w:sz w:val="24"/>
                <w:szCs w:val="24"/>
              </w:rPr>
              <w:t>lower</w:t>
            </w:r>
            <w:r w:rsidRPr="003E2BDB">
              <w:rPr>
                <w:rFonts w:ascii="Book Antiqua" w:hAnsi="Book Antiqua"/>
                <w:spacing w:val="-8"/>
                <w:sz w:val="24"/>
                <w:szCs w:val="24"/>
              </w:rPr>
              <w:t xml:space="preserve"> </w:t>
            </w:r>
            <w:proofErr w:type="spellStart"/>
            <w:r w:rsidRPr="003E2BDB">
              <w:rPr>
                <w:rFonts w:ascii="Book Antiqua" w:hAnsi="Book Antiqua"/>
                <w:spacing w:val="-4"/>
                <w:sz w:val="24"/>
                <w:szCs w:val="24"/>
              </w:rPr>
              <w:t>capitalisation</w:t>
            </w:r>
            <w:proofErr w:type="spellEnd"/>
            <w:r w:rsidRPr="003E2BDB">
              <w:rPr>
                <w:rFonts w:ascii="Book Antiqua" w:hAnsi="Book Antiqua"/>
                <w:spacing w:val="-8"/>
                <w:sz w:val="24"/>
                <w:szCs w:val="24"/>
              </w:rPr>
              <w:t xml:space="preserve"> </w:t>
            </w:r>
            <w:r w:rsidRPr="003E2BDB">
              <w:rPr>
                <w:rFonts w:ascii="Book Antiqua" w:hAnsi="Book Antiqua"/>
                <w:spacing w:val="-4"/>
                <w:sz w:val="24"/>
                <w:szCs w:val="24"/>
              </w:rPr>
              <w:t xml:space="preserve">achieved </w:t>
            </w:r>
            <w:r w:rsidRPr="003E2BDB">
              <w:rPr>
                <w:rFonts w:ascii="Book Antiqua" w:hAnsi="Book Antiqua"/>
                <w:sz w:val="24"/>
                <w:szCs w:val="24"/>
              </w:rPr>
              <w:t>in</w:t>
            </w:r>
            <w:r w:rsidRPr="003E2BDB">
              <w:rPr>
                <w:rFonts w:ascii="Book Antiqua" w:hAnsi="Book Antiqua"/>
                <w:spacing w:val="-13"/>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Pr>
                <w:rFonts w:ascii="Book Antiqua" w:hAnsi="Book Antiqua"/>
                <w:sz w:val="24"/>
                <w:szCs w:val="24"/>
              </w:rPr>
              <w:t xml:space="preserve"> </w:t>
            </w:r>
            <w:r w:rsidRPr="003E2BDB">
              <w:rPr>
                <w:rFonts w:ascii="Book Antiqua" w:hAnsi="Book Antiqua"/>
                <w:sz w:val="24"/>
                <w:szCs w:val="24"/>
              </w:rPr>
              <w:t>as</w:t>
            </w:r>
            <w:r w:rsidRPr="003E2BDB">
              <w:rPr>
                <w:rFonts w:ascii="Book Antiqua" w:hAnsi="Book Antiqua"/>
                <w:spacing w:val="-14"/>
                <w:sz w:val="24"/>
                <w:szCs w:val="24"/>
              </w:rPr>
              <w:t xml:space="preserve"> </w:t>
            </w:r>
            <w:r w:rsidRPr="003E2BDB">
              <w:rPr>
                <w:rFonts w:ascii="Book Antiqua" w:hAnsi="Book Antiqua"/>
                <w:sz w:val="24"/>
                <w:szCs w:val="24"/>
              </w:rPr>
              <w:t>compared</w:t>
            </w:r>
            <w:r w:rsidRPr="003E2BDB">
              <w:rPr>
                <w:rFonts w:ascii="Book Antiqua" w:hAnsi="Book Antiqua"/>
                <w:spacing w:val="-13"/>
                <w:sz w:val="24"/>
                <w:szCs w:val="24"/>
              </w:rPr>
              <w:t xml:space="preserve"> </w:t>
            </w:r>
            <w:r w:rsidRPr="003E2BDB">
              <w:rPr>
                <w:rFonts w:ascii="Book Antiqua" w:hAnsi="Book Antiqua"/>
                <w:sz w:val="24"/>
                <w:szCs w:val="24"/>
              </w:rPr>
              <w:t>to</w:t>
            </w:r>
            <w:r w:rsidRPr="003E2BDB">
              <w:rPr>
                <w:rFonts w:ascii="Book Antiqua" w:hAnsi="Book Antiqua"/>
                <w:spacing w:val="-14"/>
                <w:sz w:val="24"/>
                <w:szCs w:val="24"/>
              </w:rPr>
              <w:t xml:space="preserve"> </w:t>
            </w:r>
            <w:r w:rsidRPr="003E2BDB">
              <w:rPr>
                <w:rFonts w:ascii="Book Antiqua" w:hAnsi="Book Antiqua"/>
                <w:sz w:val="24"/>
                <w:szCs w:val="24"/>
              </w:rPr>
              <w:t>the</w:t>
            </w:r>
            <w:r w:rsidRPr="003E2BDB">
              <w:rPr>
                <w:rFonts w:ascii="Book Antiqua" w:hAnsi="Book Antiqua"/>
                <w:spacing w:val="-16"/>
                <w:sz w:val="24"/>
                <w:szCs w:val="24"/>
              </w:rPr>
              <w:t xml:space="preserve"> </w:t>
            </w:r>
            <w:r w:rsidRPr="003E2BDB">
              <w:rPr>
                <w:rFonts w:ascii="Book Antiqua" w:hAnsi="Book Antiqua"/>
                <w:sz w:val="24"/>
                <w:szCs w:val="24"/>
              </w:rPr>
              <w:t>approved</w:t>
            </w:r>
            <w:r w:rsidRPr="003E2BDB">
              <w:rPr>
                <w:rFonts w:ascii="Book Antiqua" w:hAnsi="Book Antiqua"/>
                <w:spacing w:val="-16"/>
                <w:sz w:val="24"/>
                <w:szCs w:val="24"/>
              </w:rPr>
              <w:t xml:space="preserve"> </w:t>
            </w:r>
            <w:proofErr w:type="spellStart"/>
            <w:r w:rsidRPr="003E2BDB">
              <w:rPr>
                <w:rFonts w:ascii="Book Antiqua" w:hAnsi="Book Antiqua"/>
                <w:sz w:val="24"/>
                <w:szCs w:val="24"/>
              </w:rPr>
              <w:t>capitalisation</w:t>
            </w:r>
            <w:proofErr w:type="spellEnd"/>
            <w:r w:rsidRPr="003E2BDB">
              <w:rPr>
                <w:rFonts w:ascii="Book Antiqua" w:hAnsi="Book Antiqua"/>
                <w:spacing w:val="-13"/>
                <w:sz w:val="24"/>
                <w:szCs w:val="24"/>
              </w:rPr>
              <w:t xml:space="preserve"> </w:t>
            </w:r>
            <w:r w:rsidRPr="003E2BDB">
              <w:rPr>
                <w:rFonts w:ascii="Book Antiqua" w:hAnsi="Book Antiqua"/>
                <w:sz w:val="24"/>
                <w:szCs w:val="24"/>
              </w:rPr>
              <w:t>for</w:t>
            </w:r>
            <w:r w:rsidRPr="003E2BDB">
              <w:rPr>
                <w:rFonts w:ascii="Book Antiqua" w:hAnsi="Book Antiqua"/>
                <w:spacing w:val="-14"/>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Pr>
                <w:rFonts w:ascii="Book Antiqua" w:hAnsi="Book Antiqua"/>
                <w:sz w:val="24"/>
                <w:szCs w:val="24"/>
              </w:rPr>
              <w:t xml:space="preserve"> for other capital works of TGTRANSCO:</w:t>
            </w:r>
          </w:p>
          <w:p w14:paraId="572E90BB" w14:textId="3BFB402E" w:rsidR="00A134C5" w:rsidRDefault="00A134C5" w:rsidP="00D05588">
            <w:pPr>
              <w:pStyle w:val="BodyText"/>
              <w:spacing w:line="268" w:lineRule="auto"/>
              <w:ind w:left="323" w:right="165" w:hanging="323"/>
              <w:jc w:val="both"/>
              <w:rPr>
                <w:rFonts w:ascii="Book Antiqua" w:hAnsi="Book Antiqua"/>
                <w:sz w:val="24"/>
                <w:szCs w:val="24"/>
              </w:rPr>
            </w:pPr>
            <w:r>
              <w:rPr>
                <w:rFonts w:ascii="Book Antiqua" w:hAnsi="Book Antiqua"/>
                <w:sz w:val="24"/>
                <w:szCs w:val="24"/>
              </w:rPr>
              <w:t>a. Delay in forest clearances from the forest authorities.</w:t>
            </w:r>
          </w:p>
          <w:p w14:paraId="307343DB" w14:textId="1C675001" w:rsidR="00A134C5" w:rsidRDefault="00A134C5" w:rsidP="00D05588">
            <w:pPr>
              <w:pStyle w:val="BodyText"/>
              <w:spacing w:line="268" w:lineRule="auto"/>
              <w:ind w:left="323" w:right="165" w:hanging="323"/>
              <w:jc w:val="both"/>
              <w:rPr>
                <w:rFonts w:ascii="Book Antiqua" w:hAnsi="Book Antiqua"/>
                <w:sz w:val="24"/>
                <w:szCs w:val="24"/>
              </w:rPr>
            </w:pPr>
            <w:r>
              <w:rPr>
                <w:rFonts w:ascii="Book Antiqua" w:hAnsi="Book Antiqua"/>
                <w:sz w:val="24"/>
                <w:szCs w:val="24"/>
              </w:rPr>
              <w:t xml:space="preserve">b. Delay in Railway crossing </w:t>
            </w:r>
            <w:proofErr w:type="spellStart"/>
            <w:r>
              <w:rPr>
                <w:rFonts w:ascii="Book Antiqua" w:hAnsi="Book Antiqua"/>
                <w:sz w:val="24"/>
                <w:szCs w:val="24"/>
              </w:rPr>
              <w:t>appovals</w:t>
            </w:r>
            <w:proofErr w:type="spellEnd"/>
            <w:r>
              <w:rPr>
                <w:rFonts w:ascii="Book Antiqua" w:hAnsi="Book Antiqua"/>
                <w:sz w:val="24"/>
                <w:szCs w:val="24"/>
              </w:rPr>
              <w:t xml:space="preserve"> from Railway authorities.</w:t>
            </w:r>
          </w:p>
          <w:p w14:paraId="50FEEDF1" w14:textId="35AF4F56" w:rsidR="00A134C5" w:rsidRDefault="00A134C5" w:rsidP="00D05588">
            <w:pPr>
              <w:pStyle w:val="BodyText"/>
              <w:spacing w:line="268" w:lineRule="auto"/>
              <w:ind w:left="323" w:right="165" w:hanging="323"/>
              <w:jc w:val="both"/>
              <w:rPr>
                <w:rFonts w:ascii="Book Antiqua" w:hAnsi="Book Antiqua"/>
                <w:sz w:val="24"/>
                <w:szCs w:val="24"/>
              </w:rPr>
            </w:pPr>
            <w:r>
              <w:rPr>
                <w:rFonts w:ascii="Book Antiqua" w:hAnsi="Book Antiqua"/>
                <w:sz w:val="24"/>
                <w:szCs w:val="24"/>
              </w:rPr>
              <w:t>c. Delay in land acquisition and ROW issues, Court cases</w:t>
            </w:r>
          </w:p>
          <w:p w14:paraId="5EFB1808" w14:textId="77777777" w:rsidR="00A134C5" w:rsidRPr="00891267" w:rsidRDefault="00A134C5" w:rsidP="00A134C5">
            <w:pPr>
              <w:pStyle w:val="BodyText"/>
              <w:spacing w:line="268" w:lineRule="auto"/>
              <w:ind w:right="165"/>
              <w:jc w:val="both"/>
              <w:rPr>
                <w:rFonts w:ascii="Book Antiqua" w:hAnsi="Book Antiqua"/>
                <w:sz w:val="4"/>
                <w:szCs w:val="4"/>
              </w:rPr>
            </w:pPr>
          </w:p>
          <w:p w14:paraId="145830C2" w14:textId="61D5D0CF" w:rsidR="000E6A6B" w:rsidRPr="00FF3475" w:rsidRDefault="00A134C5" w:rsidP="00A134C5">
            <w:pPr>
              <w:pStyle w:val="BodyText"/>
              <w:spacing w:before="202" w:line="271" w:lineRule="auto"/>
              <w:ind w:right="159"/>
              <w:jc w:val="both"/>
              <w:rPr>
                <w:rFonts w:ascii="Book Antiqua" w:hAnsi="Book Antiqua"/>
                <w:color w:val="000000" w:themeColor="text1"/>
                <w:sz w:val="24"/>
                <w:szCs w:val="24"/>
              </w:rPr>
            </w:pPr>
            <w:r>
              <w:rPr>
                <w:rFonts w:ascii="Book Antiqua" w:hAnsi="Book Antiqua"/>
                <w:sz w:val="24"/>
                <w:szCs w:val="24"/>
              </w:rPr>
              <w:lastRenderedPageBreak/>
              <w:t>For LIS/PRLIS and other Deposit Contributory works, the actual expenditure varies as per the payments by deposits received from I&amp;CAD department, Govt. of Telangana etc., Accordingly, capitalization claimed was lower than the approved capitalization for FY 2024-25.</w:t>
            </w:r>
          </w:p>
        </w:tc>
      </w:tr>
      <w:tr w:rsidR="00BA3179" w:rsidRPr="00FF3475" w14:paraId="27B8F711" w14:textId="77777777" w:rsidTr="00A134C5">
        <w:trPr>
          <w:jc w:val="center"/>
        </w:trPr>
        <w:tc>
          <w:tcPr>
            <w:tcW w:w="816" w:type="dxa"/>
            <w:vAlign w:val="center"/>
          </w:tcPr>
          <w:p w14:paraId="5567489E" w14:textId="77777777" w:rsidR="00BA3179" w:rsidRPr="00FF3475" w:rsidRDefault="00BA3179" w:rsidP="001546C7">
            <w:pPr>
              <w:spacing w:after="0" w:line="240" w:lineRule="auto"/>
              <w:jc w:val="center"/>
              <w:rPr>
                <w:rFonts w:ascii="Book Antiqua" w:hAnsi="Book Antiqua"/>
                <w:color w:val="000000" w:themeColor="text1"/>
                <w:sz w:val="24"/>
                <w:szCs w:val="24"/>
              </w:rPr>
            </w:pPr>
            <w:r w:rsidRPr="00FF3475">
              <w:rPr>
                <w:rFonts w:ascii="Book Antiqua" w:hAnsi="Book Antiqua"/>
                <w:color w:val="000000" w:themeColor="text1"/>
                <w:sz w:val="24"/>
                <w:szCs w:val="24"/>
              </w:rPr>
              <w:lastRenderedPageBreak/>
              <w:t>6</w:t>
            </w:r>
          </w:p>
        </w:tc>
        <w:tc>
          <w:tcPr>
            <w:tcW w:w="8535" w:type="dxa"/>
            <w:shd w:val="clear" w:color="auto" w:fill="auto"/>
          </w:tcPr>
          <w:p w14:paraId="7659BC32" w14:textId="77777777" w:rsidR="00BA3179" w:rsidRDefault="00BA3179" w:rsidP="006D609E">
            <w:pPr>
              <w:widowControl w:val="0"/>
              <w:tabs>
                <w:tab w:val="left" w:pos="743"/>
              </w:tabs>
              <w:autoSpaceDE w:val="0"/>
              <w:autoSpaceDN w:val="0"/>
              <w:spacing w:after="0" w:line="240" w:lineRule="auto"/>
              <w:ind w:right="22"/>
              <w:jc w:val="both"/>
              <w:rPr>
                <w:rFonts w:ascii="Book Antiqua" w:hAnsi="Book Antiqua"/>
                <w:b/>
                <w:sz w:val="24"/>
                <w:szCs w:val="24"/>
              </w:rPr>
            </w:pPr>
            <w:proofErr w:type="spellStart"/>
            <w:r w:rsidRPr="00846FB3">
              <w:rPr>
                <w:rFonts w:ascii="Book Antiqua" w:hAnsi="Book Antiqua"/>
                <w:b/>
                <w:sz w:val="24"/>
                <w:szCs w:val="24"/>
              </w:rPr>
              <w:t>RoE</w:t>
            </w:r>
            <w:proofErr w:type="spellEnd"/>
            <w:r w:rsidRPr="00846FB3">
              <w:rPr>
                <w:rFonts w:ascii="Book Antiqua" w:hAnsi="Book Antiqua"/>
                <w:b/>
                <w:sz w:val="24"/>
                <w:szCs w:val="24"/>
              </w:rPr>
              <w:t xml:space="preserve"> and filing discipline: </w:t>
            </w:r>
          </w:p>
          <w:p w14:paraId="6B95D275" w14:textId="77777777" w:rsidR="006D609E" w:rsidRPr="008C711E" w:rsidRDefault="006D609E" w:rsidP="006D609E">
            <w:pPr>
              <w:widowControl w:val="0"/>
              <w:tabs>
                <w:tab w:val="left" w:pos="743"/>
              </w:tabs>
              <w:autoSpaceDE w:val="0"/>
              <w:autoSpaceDN w:val="0"/>
              <w:spacing w:after="0" w:line="240" w:lineRule="auto"/>
              <w:ind w:right="22"/>
              <w:jc w:val="both"/>
              <w:rPr>
                <w:rFonts w:ascii="Book Antiqua" w:hAnsi="Book Antiqua"/>
                <w:b/>
                <w:sz w:val="2"/>
                <w:szCs w:val="24"/>
              </w:rPr>
            </w:pPr>
          </w:p>
          <w:p w14:paraId="17FA42E4" w14:textId="77777777" w:rsidR="008C711E" w:rsidRDefault="00BA3179" w:rsidP="008C711E">
            <w:pPr>
              <w:widowControl w:val="0"/>
              <w:tabs>
                <w:tab w:val="left" w:pos="743"/>
              </w:tabs>
              <w:autoSpaceDE w:val="0"/>
              <w:autoSpaceDN w:val="0"/>
              <w:spacing w:after="0"/>
              <w:ind w:right="22"/>
              <w:jc w:val="both"/>
              <w:rPr>
                <w:rFonts w:ascii="Book Antiqua" w:hAnsi="Book Antiqua"/>
                <w:sz w:val="24"/>
                <w:szCs w:val="24"/>
              </w:rPr>
            </w:pPr>
            <w:r w:rsidRPr="00846FB3">
              <w:rPr>
                <w:rFonts w:ascii="Book Antiqua" w:hAnsi="Book Antiqua"/>
                <w:sz w:val="24"/>
                <w:szCs w:val="24"/>
              </w:rPr>
              <w:t xml:space="preserve">The MYT Order records that the Commission reduced allowable </w:t>
            </w:r>
            <w:proofErr w:type="spellStart"/>
            <w:r w:rsidRPr="00846FB3">
              <w:rPr>
                <w:rFonts w:ascii="Book Antiqua" w:hAnsi="Book Antiqua"/>
                <w:sz w:val="24"/>
                <w:szCs w:val="24"/>
              </w:rPr>
              <w:t>RoE</w:t>
            </w:r>
            <w:proofErr w:type="spellEnd"/>
            <w:r w:rsidRPr="00846FB3">
              <w:rPr>
                <w:rFonts w:ascii="Book Antiqua" w:hAnsi="Book Antiqua"/>
                <w:sz w:val="24"/>
                <w:szCs w:val="24"/>
              </w:rPr>
              <w:t xml:space="preserve"> for FY 2024-25 due to delayed filing and directed TRANSCO to adhere to timelines going forward. The present petition seeks full </w:t>
            </w:r>
            <w:proofErr w:type="spellStart"/>
            <w:r w:rsidRPr="00846FB3">
              <w:rPr>
                <w:rFonts w:ascii="Book Antiqua" w:hAnsi="Book Antiqua"/>
                <w:sz w:val="24"/>
                <w:szCs w:val="24"/>
              </w:rPr>
              <w:t>RoE</w:t>
            </w:r>
            <w:proofErr w:type="spellEnd"/>
            <w:r w:rsidRPr="00846FB3">
              <w:rPr>
                <w:rFonts w:ascii="Book Antiqua" w:hAnsi="Book Antiqua"/>
                <w:sz w:val="24"/>
                <w:szCs w:val="24"/>
              </w:rPr>
              <w:t xml:space="preserve"> treatment, but does not acknowledge the prior finding, demonstrate systemic improvements in compliance, or submit a directive-wise compliance statement.</w:t>
            </w:r>
          </w:p>
          <w:p w14:paraId="3CB162D1" w14:textId="3021B3C4" w:rsidR="00BA3179" w:rsidRPr="008C711E" w:rsidRDefault="00BA3179" w:rsidP="008C711E">
            <w:pPr>
              <w:widowControl w:val="0"/>
              <w:tabs>
                <w:tab w:val="left" w:pos="743"/>
              </w:tabs>
              <w:autoSpaceDE w:val="0"/>
              <w:autoSpaceDN w:val="0"/>
              <w:spacing w:after="0"/>
              <w:ind w:right="22"/>
              <w:jc w:val="both"/>
              <w:rPr>
                <w:rFonts w:ascii="Book Antiqua" w:hAnsi="Book Antiqua"/>
                <w:sz w:val="2"/>
                <w:szCs w:val="24"/>
              </w:rPr>
            </w:pPr>
            <w:r w:rsidRPr="00846FB3">
              <w:rPr>
                <w:rFonts w:ascii="Book Antiqua" w:hAnsi="Book Antiqua"/>
                <w:sz w:val="24"/>
                <w:szCs w:val="24"/>
              </w:rPr>
              <w:t>  </w:t>
            </w:r>
            <w:r>
              <w:rPr>
                <w:rFonts w:ascii="Book Antiqua" w:hAnsi="Book Antiqua"/>
                <w:sz w:val="24"/>
                <w:szCs w:val="24"/>
              </w:rPr>
              <w:t xml:space="preserve"> </w:t>
            </w:r>
          </w:p>
          <w:p w14:paraId="7C28BF2B" w14:textId="77777777" w:rsidR="00BA3179" w:rsidRDefault="00BA3179" w:rsidP="00560B00">
            <w:pPr>
              <w:pStyle w:val="ListParagraph"/>
              <w:widowControl w:val="0"/>
              <w:numPr>
                <w:ilvl w:val="0"/>
                <w:numId w:val="29"/>
              </w:numPr>
              <w:tabs>
                <w:tab w:val="left" w:pos="602"/>
              </w:tabs>
              <w:autoSpaceDE w:val="0"/>
              <w:autoSpaceDN w:val="0"/>
              <w:spacing w:after="0" w:line="240" w:lineRule="auto"/>
              <w:ind w:left="602" w:right="22" w:hanging="425"/>
              <w:jc w:val="both"/>
              <w:rPr>
                <w:rFonts w:ascii="Book Antiqua" w:hAnsi="Book Antiqua"/>
                <w:sz w:val="24"/>
                <w:szCs w:val="24"/>
              </w:rPr>
            </w:pPr>
            <w:r w:rsidRPr="00846FB3">
              <w:rPr>
                <w:rFonts w:ascii="Book Antiqua" w:hAnsi="Book Antiqua"/>
                <w:b/>
                <w:sz w:val="24"/>
                <w:szCs w:val="24"/>
              </w:rPr>
              <w:t>Absence of directive-wise compliance reporting:</w:t>
            </w:r>
            <w:r w:rsidRPr="00846FB3">
              <w:rPr>
                <w:rFonts w:ascii="Book Antiqua" w:hAnsi="Book Antiqua"/>
                <w:sz w:val="24"/>
                <w:szCs w:val="24"/>
              </w:rPr>
              <w:t xml:space="preserve"> The MYT Order issued several procedural and </w:t>
            </w:r>
            <w:proofErr w:type="spellStart"/>
            <w:r w:rsidRPr="00846FB3">
              <w:rPr>
                <w:rFonts w:ascii="Book Antiqua" w:hAnsi="Book Antiqua"/>
                <w:sz w:val="24"/>
                <w:szCs w:val="24"/>
              </w:rPr>
              <w:t>behavioural</w:t>
            </w:r>
            <w:proofErr w:type="spellEnd"/>
            <w:r w:rsidRPr="00846FB3">
              <w:rPr>
                <w:rFonts w:ascii="Book Antiqua" w:hAnsi="Book Antiqua"/>
                <w:sz w:val="24"/>
                <w:szCs w:val="24"/>
              </w:rPr>
              <w:t xml:space="preserve"> directions, including on justification standards, filing discipline, and stakeholder process. The petition contains only a general assurance of co</w:t>
            </w:r>
            <w:bookmarkStart w:id="1" w:name="_GoBack"/>
            <w:bookmarkEnd w:id="1"/>
            <w:r w:rsidRPr="00846FB3">
              <w:rPr>
                <w:rFonts w:ascii="Book Antiqua" w:hAnsi="Book Antiqua"/>
                <w:sz w:val="24"/>
                <w:szCs w:val="24"/>
              </w:rPr>
              <w:t>mpliance and does not provide a directive-wise compliance matrix. We submit that accountability under MYT requires traceable compliance, especially when significant deviations are sought.</w:t>
            </w:r>
          </w:p>
          <w:p w14:paraId="423ACD41" w14:textId="77777777" w:rsidR="00BA3179" w:rsidRPr="001000CB" w:rsidRDefault="00BA3179" w:rsidP="00BA3179">
            <w:pPr>
              <w:pStyle w:val="ListParagraph"/>
              <w:widowControl w:val="0"/>
              <w:tabs>
                <w:tab w:val="left" w:pos="602"/>
              </w:tabs>
              <w:autoSpaceDE w:val="0"/>
              <w:autoSpaceDN w:val="0"/>
              <w:spacing w:after="0"/>
              <w:ind w:left="602" w:right="22" w:hanging="425"/>
              <w:jc w:val="both"/>
              <w:rPr>
                <w:rFonts w:ascii="Book Antiqua" w:hAnsi="Book Antiqua"/>
                <w:sz w:val="6"/>
                <w:szCs w:val="24"/>
              </w:rPr>
            </w:pPr>
          </w:p>
          <w:p w14:paraId="012253F0" w14:textId="77777777" w:rsidR="00560B00" w:rsidRPr="00560B00" w:rsidRDefault="00560B00" w:rsidP="00560B00">
            <w:pPr>
              <w:pStyle w:val="ListParagraph"/>
              <w:widowControl w:val="0"/>
              <w:tabs>
                <w:tab w:val="left" w:pos="602"/>
              </w:tabs>
              <w:autoSpaceDE w:val="0"/>
              <w:autoSpaceDN w:val="0"/>
              <w:spacing w:after="0" w:line="240" w:lineRule="auto"/>
              <w:ind w:left="602" w:right="22"/>
              <w:jc w:val="both"/>
              <w:rPr>
                <w:rFonts w:ascii="Book Antiqua" w:hAnsi="Book Antiqua"/>
                <w:sz w:val="6"/>
                <w:szCs w:val="24"/>
              </w:rPr>
            </w:pPr>
          </w:p>
          <w:p w14:paraId="2BD06654" w14:textId="7FDDEE36" w:rsidR="00BA3179" w:rsidRPr="00891A7D" w:rsidRDefault="00BA3179" w:rsidP="000E016E">
            <w:pPr>
              <w:pStyle w:val="ListParagraph"/>
              <w:widowControl w:val="0"/>
              <w:numPr>
                <w:ilvl w:val="0"/>
                <w:numId w:val="29"/>
              </w:numPr>
              <w:tabs>
                <w:tab w:val="left" w:pos="602"/>
              </w:tabs>
              <w:autoSpaceDE w:val="0"/>
              <w:autoSpaceDN w:val="0"/>
              <w:spacing w:after="0" w:line="240" w:lineRule="auto"/>
              <w:ind w:left="602" w:right="22" w:hanging="425"/>
              <w:jc w:val="both"/>
              <w:rPr>
                <w:rFonts w:ascii="Book Antiqua" w:hAnsi="Book Antiqua"/>
                <w:sz w:val="24"/>
                <w:szCs w:val="24"/>
              </w:rPr>
            </w:pPr>
            <w:r w:rsidRPr="00846FB3">
              <w:rPr>
                <w:rFonts w:ascii="Book Antiqua" w:hAnsi="Book Antiqua"/>
                <w:b/>
                <w:sz w:val="24"/>
                <w:szCs w:val="24"/>
              </w:rPr>
              <w:t>Missing tariff filing forms:</w:t>
            </w:r>
            <w:r w:rsidRPr="00846FB3">
              <w:rPr>
                <w:rFonts w:ascii="Book Antiqua" w:hAnsi="Book Antiqua"/>
                <w:sz w:val="24"/>
                <w:szCs w:val="24"/>
              </w:rPr>
              <w:t xml:space="preserve"> Several tariff filing forms have not been filled in.</w:t>
            </w:r>
            <w:r w:rsidR="008C711E">
              <w:rPr>
                <w:rFonts w:ascii="Book Antiqua" w:hAnsi="Book Antiqua"/>
                <w:sz w:val="24"/>
                <w:szCs w:val="24"/>
              </w:rPr>
              <w:t xml:space="preserve"> </w:t>
            </w:r>
            <w:r w:rsidRPr="00846FB3">
              <w:rPr>
                <w:rFonts w:ascii="Book Antiqua" w:hAnsi="Book Antiqua"/>
                <w:sz w:val="24"/>
                <w:szCs w:val="24"/>
              </w:rPr>
              <w:t xml:space="preserve">Importantly, information as </w:t>
            </w:r>
            <w:proofErr w:type="spellStart"/>
            <w:r w:rsidRPr="00846FB3">
              <w:rPr>
                <w:rFonts w:ascii="Book Antiqua" w:hAnsi="Book Antiqua"/>
                <w:sz w:val="24"/>
                <w:szCs w:val="24"/>
              </w:rPr>
              <w:t>perForms</w:t>
            </w:r>
            <w:proofErr w:type="spellEnd"/>
            <w:r w:rsidRPr="00846FB3">
              <w:rPr>
                <w:rFonts w:ascii="Book Antiqua" w:hAnsi="Book Antiqua"/>
                <w:sz w:val="24"/>
                <w:szCs w:val="24"/>
              </w:rPr>
              <w:t xml:space="preserve"> 16.1 to 16.7, pertaining to capital cost approvals, have not been provided in the current petition.</w:t>
            </w:r>
          </w:p>
        </w:tc>
        <w:tc>
          <w:tcPr>
            <w:tcW w:w="5386" w:type="dxa"/>
          </w:tcPr>
          <w:p w14:paraId="74F26B05" w14:textId="77777777" w:rsidR="00BA3179" w:rsidRPr="003E2BDB" w:rsidRDefault="00BA3179" w:rsidP="00560B00">
            <w:pPr>
              <w:pStyle w:val="BodyText"/>
              <w:spacing w:before="202" w:line="240" w:lineRule="auto"/>
              <w:ind w:right="159"/>
              <w:jc w:val="both"/>
              <w:rPr>
                <w:rFonts w:ascii="Book Antiqua" w:hAnsi="Book Antiqua"/>
                <w:sz w:val="24"/>
                <w:szCs w:val="24"/>
              </w:rPr>
            </w:pPr>
            <w:r w:rsidRPr="003E2BDB">
              <w:rPr>
                <w:rFonts w:ascii="Book Antiqua" w:hAnsi="Book Antiqua"/>
                <w:sz w:val="24"/>
                <w:szCs w:val="24"/>
              </w:rPr>
              <w:t>The Company has made a request to the Hon’ble Commission to consider the condonation of delay in filings for the 5</w:t>
            </w:r>
            <w:r w:rsidRPr="003E2BDB">
              <w:rPr>
                <w:rFonts w:ascii="Book Antiqua" w:hAnsi="Book Antiqua"/>
                <w:sz w:val="24"/>
                <w:szCs w:val="24"/>
                <w:vertAlign w:val="superscript"/>
              </w:rPr>
              <w:t>th</w:t>
            </w:r>
            <w:r w:rsidRPr="003E2BDB">
              <w:rPr>
                <w:rFonts w:ascii="Book Antiqua" w:hAnsi="Book Antiqua"/>
                <w:sz w:val="24"/>
                <w:szCs w:val="24"/>
              </w:rPr>
              <w:t xml:space="preserve"> Multi Year Control period during the time of filing of Multi Year Tariff petition. As the delay has happened mainly due to the reason not in the control of the Company such as General election to the 18</w:t>
            </w:r>
            <w:r w:rsidRPr="003E2BDB">
              <w:rPr>
                <w:rFonts w:ascii="Book Antiqua" w:hAnsi="Book Antiqua"/>
                <w:sz w:val="24"/>
                <w:szCs w:val="24"/>
                <w:vertAlign w:val="superscript"/>
              </w:rPr>
              <w:t>th</w:t>
            </w:r>
            <w:r w:rsidRPr="003E2BDB">
              <w:rPr>
                <w:rFonts w:ascii="Book Antiqua" w:hAnsi="Book Antiqua"/>
                <w:sz w:val="24"/>
                <w:szCs w:val="24"/>
              </w:rPr>
              <w:t xml:space="preserve"> </w:t>
            </w:r>
            <w:proofErr w:type="spellStart"/>
            <w:r w:rsidRPr="003E2BDB">
              <w:rPr>
                <w:rFonts w:ascii="Book Antiqua" w:hAnsi="Book Antiqua"/>
                <w:sz w:val="24"/>
                <w:szCs w:val="24"/>
              </w:rPr>
              <w:t>Lok</w:t>
            </w:r>
            <w:proofErr w:type="spellEnd"/>
            <w:r w:rsidRPr="003E2BDB">
              <w:rPr>
                <w:rFonts w:ascii="Book Antiqua" w:hAnsi="Book Antiqua"/>
                <w:sz w:val="24"/>
                <w:szCs w:val="24"/>
              </w:rPr>
              <w:t xml:space="preserve"> </w:t>
            </w:r>
            <w:proofErr w:type="spellStart"/>
            <w:r w:rsidRPr="003E2BDB">
              <w:rPr>
                <w:rFonts w:ascii="Book Antiqua" w:hAnsi="Book Antiqua"/>
                <w:sz w:val="24"/>
                <w:szCs w:val="24"/>
              </w:rPr>
              <w:t>sabha</w:t>
            </w:r>
            <w:proofErr w:type="spellEnd"/>
            <w:r w:rsidRPr="003E2BDB">
              <w:rPr>
                <w:rFonts w:ascii="Book Antiqua" w:hAnsi="Book Antiqua"/>
                <w:sz w:val="24"/>
                <w:szCs w:val="24"/>
              </w:rPr>
              <w:t xml:space="preserve"> etc.,</w:t>
            </w:r>
          </w:p>
          <w:p w14:paraId="13009C19" w14:textId="77777777" w:rsidR="00BA3179" w:rsidRDefault="00BA3179" w:rsidP="000456EB">
            <w:pPr>
              <w:pStyle w:val="BodyText"/>
              <w:spacing w:before="202" w:line="240" w:lineRule="auto"/>
              <w:ind w:right="159"/>
              <w:jc w:val="both"/>
              <w:rPr>
                <w:rFonts w:ascii="Book Antiqua" w:hAnsi="Book Antiqua"/>
                <w:sz w:val="24"/>
                <w:szCs w:val="24"/>
              </w:rPr>
            </w:pPr>
            <w:r>
              <w:rPr>
                <w:rFonts w:ascii="Book Antiqua" w:hAnsi="Book Antiqua"/>
                <w:sz w:val="24"/>
                <w:szCs w:val="24"/>
              </w:rPr>
              <w:t xml:space="preserve">However, the Hon’ble Commission has levied a penalty by reducing the </w:t>
            </w:r>
            <w:proofErr w:type="spellStart"/>
            <w:r>
              <w:rPr>
                <w:rFonts w:ascii="Book Antiqua" w:hAnsi="Book Antiqua"/>
                <w:sz w:val="24"/>
                <w:szCs w:val="24"/>
              </w:rPr>
              <w:t>RoE</w:t>
            </w:r>
            <w:proofErr w:type="spellEnd"/>
            <w:r>
              <w:rPr>
                <w:rFonts w:ascii="Book Antiqua" w:hAnsi="Book Antiqua"/>
                <w:sz w:val="24"/>
                <w:szCs w:val="24"/>
              </w:rPr>
              <w:t xml:space="preserve"> by 3.5%. There by the company has incurred a loss of Rs.143.97 crores(Approx.,) as per 5</w:t>
            </w:r>
            <w:r w:rsidRPr="00A63CD5">
              <w:rPr>
                <w:rFonts w:ascii="Book Antiqua" w:hAnsi="Book Antiqua"/>
                <w:sz w:val="24"/>
                <w:szCs w:val="24"/>
                <w:vertAlign w:val="superscript"/>
              </w:rPr>
              <w:t>Th</w:t>
            </w:r>
            <w:r>
              <w:rPr>
                <w:rFonts w:ascii="Book Antiqua" w:hAnsi="Book Antiqua"/>
                <w:sz w:val="24"/>
                <w:szCs w:val="24"/>
              </w:rPr>
              <w:t xml:space="preserve"> MYT Order.</w:t>
            </w:r>
          </w:p>
          <w:p w14:paraId="19713989" w14:textId="77777777" w:rsidR="00BA3179" w:rsidRPr="003E0015" w:rsidRDefault="00BA3179" w:rsidP="000456EB">
            <w:pPr>
              <w:pStyle w:val="BodyText"/>
              <w:spacing w:before="202" w:line="240" w:lineRule="auto"/>
              <w:ind w:right="159"/>
              <w:jc w:val="both"/>
              <w:rPr>
                <w:rFonts w:ascii="Book Antiqua" w:hAnsi="Book Antiqua"/>
                <w:sz w:val="24"/>
                <w:szCs w:val="24"/>
              </w:rPr>
            </w:pPr>
            <w:r>
              <w:rPr>
                <w:rFonts w:ascii="Book Antiqua" w:hAnsi="Book Antiqua"/>
                <w:sz w:val="24"/>
                <w:szCs w:val="24"/>
              </w:rPr>
              <w:t xml:space="preserve">In view of the above, it was </w:t>
            </w:r>
            <w:r w:rsidRPr="003E2BDB">
              <w:rPr>
                <w:rFonts w:ascii="Book Antiqua" w:hAnsi="Book Antiqua"/>
                <w:sz w:val="24"/>
                <w:szCs w:val="24"/>
              </w:rPr>
              <w:t xml:space="preserve">once again requested the Hon’ble Commission to allow condonation of delay and approve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at 14 % without </w:t>
            </w:r>
            <w:r>
              <w:rPr>
                <w:rFonts w:ascii="Book Antiqua" w:hAnsi="Book Antiqua"/>
                <w:sz w:val="24"/>
                <w:szCs w:val="24"/>
              </w:rPr>
              <w:t>penalty</w:t>
            </w:r>
            <w:r w:rsidRPr="003E2BDB">
              <w:rPr>
                <w:rFonts w:ascii="Book Antiqua" w:hAnsi="Book Antiqua"/>
                <w:sz w:val="24"/>
                <w:szCs w:val="24"/>
              </w:rPr>
              <w:t>.</w:t>
            </w:r>
          </w:p>
        </w:tc>
      </w:tr>
    </w:tbl>
    <w:p w14:paraId="7DEB06C9" w14:textId="77777777" w:rsidR="00D63B74" w:rsidRPr="00FF3475" w:rsidRDefault="00DD0DBB" w:rsidP="007B5CBD">
      <w:pPr>
        <w:pStyle w:val="BodyText"/>
        <w:spacing w:before="202" w:line="271" w:lineRule="auto"/>
        <w:ind w:right="159"/>
        <w:jc w:val="center"/>
        <w:rPr>
          <w:rFonts w:ascii="Book Antiqua" w:hAnsi="Book Antiqua"/>
          <w:b/>
          <w:sz w:val="24"/>
          <w:szCs w:val="24"/>
          <w:u w:val="single"/>
        </w:rPr>
      </w:pPr>
      <w:r w:rsidRPr="00FF3475">
        <w:rPr>
          <w:rFonts w:ascii="Book Antiqua" w:hAnsi="Book Antiqua"/>
          <w:sz w:val="24"/>
          <w:szCs w:val="24"/>
        </w:rPr>
        <w:t>*******</w:t>
      </w:r>
    </w:p>
    <w:sectPr w:rsidR="00D63B74" w:rsidRPr="00FF3475" w:rsidSect="00747AF6">
      <w:headerReference w:type="default" r:id="rId8"/>
      <w:footerReference w:type="default" r:id="rId9"/>
      <w:pgSz w:w="16838" w:h="11906" w:orient="landscape" w:code="9"/>
      <w:pgMar w:top="1152" w:right="864" w:bottom="709" w:left="1152" w:header="720" w:footer="171"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11320" w14:textId="77777777" w:rsidR="00807675" w:rsidRDefault="00807675" w:rsidP="00515F57">
      <w:pPr>
        <w:spacing w:after="0" w:line="240" w:lineRule="auto"/>
      </w:pPr>
      <w:r>
        <w:separator/>
      </w:r>
    </w:p>
  </w:endnote>
  <w:endnote w:type="continuationSeparator" w:id="0">
    <w:p w14:paraId="79C9C643" w14:textId="77777777" w:rsidR="00807675" w:rsidRDefault="00807675" w:rsidP="0051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6872B" w14:textId="456C9AEC" w:rsidR="003D3B37" w:rsidRDefault="003D3B37">
    <w:pPr>
      <w:pStyle w:val="Footer"/>
      <w:jc w:val="center"/>
    </w:pPr>
    <w:r>
      <w:fldChar w:fldCharType="begin"/>
    </w:r>
    <w:r>
      <w:instrText xml:space="preserve"> PAGE   \* MERGEFORMAT </w:instrText>
    </w:r>
    <w:r>
      <w:fldChar w:fldCharType="separate"/>
    </w:r>
    <w:r w:rsidR="00C97DC5">
      <w:rPr>
        <w:noProof/>
      </w:rPr>
      <w:t>2</w:t>
    </w:r>
    <w:r>
      <w:rPr>
        <w:noProof/>
      </w:rPr>
      <w:fldChar w:fldCharType="end"/>
    </w:r>
  </w:p>
  <w:p w14:paraId="6FCC764D" w14:textId="77777777" w:rsidR="003D3B37" w:rsidRDefault="003D3B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0FB09" w14:textId="77777777" w:rsidR="00807675" w:rsidRDefault="00807675" w:rsidP="00515F57">
      <w:pPr>
        <w:spacing w:after="0" w:line="240" w:lineRule="auto"/>
      </w:pPr>
      <w:r>
        <w:separator/>
      </w:r>
    </w:p>
  </w:footnote>
  <w:footnote w:type="continuationSeparator" w:id="0">
    <w:p w14:paraId="771B3E6E" w14:textId="77777777" w:rsidR="00807675" w:rsidRDefault="00807675" w:rsidP="00515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453C" w14:textId="77777777" w:rsidR="003D3B37" w:rsidRDefault="003D3B37">
    <w:pPr>
      <w:pStyle w:val="Header"/>
      <w:jc w:val="center"/>
    </w:pPr>
  </w:p>
  <w:p w14:paraId="1096F155" w14:textId="77777777" w:rsidR="003D3B37" w:rsidRDefault="003D3B3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DD2"/>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D830E8"/>
    <w:multiLevelType w:val="hybridMultilevel"/>
    <w:tmpl w:val="B80AD0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DCF7373"/>
    <w:multiLevelType w:val="hybridMultilevel"/>
    <w:tmpl w:val="F7041F4C"/>
    <w:lvl w:ilvl="0" w:tplc="F71CB9F8">
      <w:start w:val="1"/>
      <w:numFmt w:val="lowerLetter"/>
      <w:lvlText w:val="%1."/>
      <w:lvlJc w:val="left"/>
      <w:pPr>
        <w:ind w:left="679" w:hanging="360"/>
      </w:pPr>
      <w:rPr>
        <w:rFonts w:hint="default"/>
      </w:rPr>
    </w:lvl>
    <w:lvl w:ilvl="1" w:tplc="40090019" w:tentative="1">
      <w:start w:val="1"/>
      <w:numFmt w:val="lowerLetter"/>
      <w:lvlText w:val="%2."/>
      <w:lvlJc w:val="left"/>
      <w:pPr>
        <w:ind w:left="1399" w:hanging="360"/>
      </w:pPr>
    </w:lvl>
    <w:lvl w:ilvl="2" w:tplc="4009001B" w:tentative="1">
      <w:start w:val="1"/>
      <w:numFmt w:val="lowerRoman"/>
      <w:lvlText w:val="%3."/>
      <w:lvlJc w:val="right"/>
      <w:pPr>
        <w:ind w:left="2119" w:hanging="180"/>
      </w:pPr>
    </w:lvl>
    <w:lvl w:ilvl="3" w:tplc="4009000F" w:tentative="1">
      <w:start w:val="1"/>
      <w:numFmt w:val="decimal"/>
      <w:lvlText w:val="%4."/>
      <w:lvlJc w:val="left"/>
      <w:pPr>
        <w:ind w:left="2839" w:hanging="360"/>
      </w:pPr>
    </w:lvl>
    <w:lvl w:ilvl="4" w:tplc="40090019" w:tentative="1">
      <w:start w:val="1"/>
      <w:numFmt w:val="lowerLetter"/>
      <w:lvlText w:val="%5."/>
      <w:lvlJc w:val="left"/>
      <w:pPr>
        <w:ind w:left="3559" w:hanging="360"/>
      </w:pPr>
    </w:lvl>
    <w:lvl w:ilvl="5" w:tplc="4009001B" w:tentative="1">
      <w:start w:val="1"/>
      <w:numFmt w:val="lowerRoman"/>
      <w:lvlText w:val="%6."/>
      <w:lvlJc w:val="right"/>
      <w:pPr>
        <w:ind w:left="4279" w:hanging="180"/>
      </w:pPr>
    </w:lvl>
    <w:lvl w:ilvl="6" w:tplc="4009000F" w:tentative="1">
      <w:start w:val="1"/>
      <w:numFmt w:val="decimal"/>
      <w:lvlText w:val="%7."/>
      <w:lvlJc w:val="left"/>
      <w:pPr>
        <w:ind w:left="4999" w:hanging="360"/>
      </w:pPr>
    </w:lvl>
    <w:lvl w:ilvl="7" w:tplc="40090019" w:tentative="1">
      <w:start w:val="1"/>
      <w:numFmt w:val="lowerLetter"/>
      <w:lvlText w:val="%8."/>
      <w:lvlJc w:val="left"/>
      <w:pPr>
        <w:ind w:left="5719" w:hanging="360"/>
      </w:pPr>
    </w:lvl>
    <w:lvl w:ilvl="8" w:tplc="4009001B" w:tentative="1">
      <w:start w:val="1"/>
      <w:numFmt w:val="lowerRoman"/>
      <w:lvlText w:val="%9."/>
      <w:lvlJc w:val="right"/>
      <w:pPr>
        <w:ind w:left="6439" w:hanging="180"/>
      </w:pPr>
    </w:lvl>
  </w:abstractNum>
  <w:abstractNum w:abstractNumId="3" w15:restartNumberingAfterBreak="0">
    <w:nsid w:val="12DA57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4" w15:restartNumberingAfterBreak="0">
    <w:nsid w:val="14792CE2"/>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5" w15:restartNumberingAfterBreak="0">
    <w:nsid w:val="181E6D65"/>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6" w15:restartNumberingAfterBreak="0">
    <w:nsid w:val="1C854D2B"/>
    <w:multiLevelType w:val="hybridMultilevel"/>
    <w:tmpl w:val="6EE24E08"/>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7" w15:restartNumberingAfterBreak="0">
    <w:nsid w:val="21CB2D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8" w15:restartNumberingAfterBreak="0">
    <w:nsid w:val="22107850"/>
    <w:multiLevelType w:val="hybridMultilevel"/>
    <w:tmpl w:val="51660BC2"/>
    <w:lvl w:ilvl="0" w:tplc="7B803D50">
      <w:start w:val="1"/>
      <w:numFmt w:val="decimal"/>
      <w:lvlText w:val="%1."/>
      <w:lvlJc w:val="left"/>
      <w:pPr>
        <w:ind w:left="743" w:hanging="360"/>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9" w15:restartNumberingAfterBreak="0">
    <w:nsid w:val="24161883"/>
    <w:multiLevelType w:val="hybridMultilevel"/>
    <w:tmpl w:val="51660BC2"/>
    <w:lvl w:ilvl="0" w:tplc="7B803D50">
      <w:start w:val="1"/>
      <w:numFmt w:val="decimal"/>
      <w:lvlText w:val="%1."/>
      <w:lvlJc w:val="left"/>
      <w:pPr>
        <w:ind w:left="743" w:hanging="360"/>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10" w15:restartNumberingAfterBreak="0">
    <w:nsid w:val="297518A3"/>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1" w15:restartNumberingAfterBreak="0">
    <w:nsid w:val="2BB1609B"/>
    <w:multiLevelType w:val="hybridMultilevel"/>
    <w:tmpl w:val="D8E0933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D0C6EBF"/>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3" w15:restartNumberingAfterBreak="0">
    <w:nsid w:val="3B8B7B48"/>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D046FCE"/>
    <w:multiLevelType w:val="hybridMultilevel"/>
    <w:tmpl w:val="C616BF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DB746F2"/>
    <w:multiLevelType w:val="hybridMultilevel"/>
    <w:tmpl w:val="B2A26672"/>
    <w:lvl w:ilvl="0" w:tplc="2FC4F2E4">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3EF45B66"/>
    <w:multiLevelType w:val="hybridMultilevel"/>
    <w:tmpl w:val="0966CB84"/>
    <w:lvl w:ilvl="0" w:tplc="430EC4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DB2DC7"/>
    <w:multiLevelType w:val="hybridMultilevel"/>
    <w:tmpl w:val="51660BC2"/>
    <w:lvl w:ilvl="0" w:tplc="7B803D50">
      <w:start w:val="1"/>
      <w:numFmt w:val="decimal"/>
      <w:lvlText w:val="%1."/>
      <w:lvlJc w:val="left"/>
      <w:pPr>
        <w:ind w:left="743" w:hanging="360"/>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18" w15:restartNumberingAfterBreak="0">
    <w:nsid w:val="4B7174B6"/>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9" w15:restartNumberingAfterBreak="0">
    <w:nsid w:val="51044488"/>
    <w:multiLevelType w:val="hybridMultilevel"/>
    <w:tmpl w:val="8AA691EE"/>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1DD4802"/>
    <w:multiLevelType w:val="hybridMultilevel"/>
    <w:tmpl w:val="51660BC2"/>
    <w:lvl w:ilvl="0" w:tplc="7B803D50">
      <w:start w:val="1"/>
      <w:numFmt w:val="decimal"/>
      <w:lvlText w:val="%1."/>
      <w:lvlJc w:val="left"/>
      <w:pPr>
        <w:ind w:left="743" w:hanging="360"/>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21" w15:restartNumberingAfterBreak="0">
    <w:nsid w:val="55EA2D8E"/>
    <w:multiLevelType w:val="hybridMultilevel"/>
    <w:tmpl w:val="4C60715A"/>
    <w:lvl w:ilvl="0" w:tplc="F48A10B4">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96A028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3" w15:restartNumberingAfterBreak="0">
    <w:nsid w:val="5ABA6045"/>
    <w:multiLevelType w:val="hybridMultilevel"/>
    <w:tmpl w:val="2EB8A5A6"/>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E8B4C62"/>
    <w:multiLevelType w:val="hybridMultilevel"/>
    <w:tmpl w:val="1FFA35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F661F48"/>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395EB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7" w15:restartNumberingAfterBreak="0">
    <w:nsid w:val="65BD59F3"/>
    <w:multiLevelType w:val="hybridMultilevel"/>
    <w:tmpl w:val="842AD35A"/>
    <w:lvl w:ilvl="0" w:tplc="3470237A">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15:restartNumberingAfterBreak="0">
    <w:nsid w:val="71EC36EC"/>
    <w:multiLevelType w:val="hybridMultilevel"/>
    <w:tmpl w:val="77D6B284"/>
    <w:lvl w:ilvl="0" w:tplc="E93E89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4C326FC"/>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30" w15:restartNumberingAfterBreak="0">
    <w:nsid w:val="77747953"/>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3C0A26"/>
    <w:multiLevelType w:val="hybridMultilevel"/>
    <w:tmpl w:val="CA12B452"/>
    <w:lvl w:ilvl="0" w:tplc="944826B2">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2"/>
  </w:num>
  <w:num w:numId="2">
    <w:abstractNumId w:val="29"/>
  </w:num>
  <w:num w:numId="3">
    <w:abstractNumId w:val="4"/>
  </w:num>
  <w:num w:numId="4">
    <w:abstractNumId w:val="18"/>
  </w:num>
  <w:num w:numId="5">
    <w:abstractNumId w:val="26"/>
  </w:num>
  <w:num w:numId="6">
    <w:abstractNumId w:val="12"/>
  </w:num>
  <w:num w:numId="7">
    <w:abstractNumId w:val="7"/>
  </w:num>
  <w:num w:numId="8">
    <w:abstractNumId w:val="3"/>
  </w:num>
  <w:num w:numId="9">
    <w:abstractNumId w:val="5"/>
  </w:num>
  <w:num w:numId="10">
    <w:abstractNumId w:val="10"/>
  </w:num>
  <w:num w:numId="11">
    <w:abstractNumId w:val="13"/>
  </w:num>
  <w:num w:numId="12">
    <w:abstractNumId w:val="14"/>
  </w:num>
  <w:num w:numId="13">
    <w:abstractNumId w:val="24"/>
  </w:num>
  <w:num w:numId="14">
    <w:abstractNumId w:val="30"/>
  </w:num>
  <w:num w:numId="15">
    <w:abstractNumId w:val="28"/>
  </w:num>
  <w:num w:numId="16">
    <w:abstractNumId w:val="25"/>
  </w:num>
  <w:num w:numId="17">
    <w:abstractNumId w:val="23"/>
  </w:num>
  <w:num w:numId="18">
    <w:abstractNumId w:val="1"/>
  </w:num>
  <w:num w:numId="19">
    <w:abstractNumId w:val="27"/>
  </w:num>
  <w:num w:numId="20">
    <w:abstractNumId w:val="19"/>
  </w:num>
  <w:num w:numId="21">
    <w:abstractNumId w:val="31"/>
  </w:num>
  <w:num w:numId="22">
    <w:abstractNumId w:val="15"/>
  </w:num>
  <w:num w:numId="23">
    <w:abstractNumId w:val="21"/>
  </w:num>
  <w:num w:numId="24">
    <w:abstractNumId w:val="0"/>
  </w:num>
  <w:num w:numId="25">
    <w:abstractNumId w:val="20"/>
  </w:num>
  <w:num w:numId="26">
    <w:abstractNumId w:val="8"/>
  </w:num>
  <w:num w:numId="27">
    <w:abstractNumId w:val="9"/>
  </w:num>
  <w:num w:numId="28">
    <w:abstractNumId w:val="17"/>
  </w:num>
  <w:num w:numId="29">
    <w:abstractNumId w:val="6"/>
  </w:num>
  <w:num w:numId="30">
    <w:abstractNumId w:val="11"/>
  </w:num>
  <w:num w:numId="31">
    <w:abstractNumId w:val="2"/>
  </w:num>
  <w:num w:numId="3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8D6"/>
    <w:rsid w:val="00000C8E"/>
    <w:rsid w:val="0000297D"/>
    <w:rsid w:val="000031B2"/>
    <w:rsid w:val="000043D1"/>
    <w:rsid w:val="000051DA"/>
    <w:rsid w:val="000052B2"/>
    <w:rsid w:val="0000629D"/>
    <w:rsid w:val="00006502"/>
    <w:rsid w:val="00006CE7"/>
    <w:rsid w:val="00007A08"/>
    <w:rsid w:val="00007B86"/>
    <w:rsid w:val="000105DD"/>
    <w:rsid w:val="00011814"/>
    <w:rsid w:val="000119BF"/>
    <w:rsid w:val="0001326A"/>
    <w:rsid w:val="000149EE"/>
    <w:rsid w:val="00014A3A"/>
    <w:rsid w:val="000155FD"/>
    <w:rsid w:val="00015E98"/>
    <w:rsid w:val="00015FF0"/>
    <w:rsid w:val="00017CA8"/>
    <w:rsid w:val="00020DC6"/>
    <w:rsid w:val="0002144E"/>
    <w:rsid w:val="000228F7"/>
    <w:rsid w:val="00022BAA"/>
    <w:rsid w:val="00022DC6"/>
    <w:rsid w:val="00024893"/>
    <w:rsid w:val="0002587F"/>
    <w:rsid w:val="000266EB"/>
    <w:rsid w:val="00026774"/>
    <w:rsid w:val="00030842"/>
    <w:rsid w:val="00031119"/>
    <w:rsid w:val="00031F8A"/>
    <w:rsid w:val="00036996"/>
    <w:rsid w:val="00036CE0"/>
    <w:rsid w:val="00040366"/>
    <w:rsid w:val="00042EE8"/>
    <w:rsid w:val="00042F02"/>
    <w:rsid w:val="000439C8"/>
    <w:rsid w:val="00044255"/>
    <w:rsid w:val="000456EB"/>
    <w:rsid w:val="00045CF2"/>
    <w:rsid w:val="000460D6"/>
    <w:rsid w:val="0004679D"/>
    <w:rsid w:val="00047187"/>
    <w:rsid w:val="00047A18"/>
    <w:rsid w:val="00050271"/>
    <w:rsid w:val="00050B5C"/>
    <w:rsid w:val="00051BF4"/>
    <w:rsid w:val="000520FC"/>
    <w:rsid w:val="00055463"/>
    <w:rsid w:val="00056C3C"/>
    <w:rsid w:val="00056DF1"/>
    <w:rsid w:val="0005788C"/>
    <w:rsid w:val="00057D27"/>
    <w:rsid w:val="0006184E"/>
    <w:rsid w:val="000621B6"/>
    <w:rsid w:val="00062227"/>
    <w:rsid w:val="000624BD"/>
    <w:rsid w:val="00062A18"/>
    <w:rsid w:val="00062E79"/>
    <w:rsid w:val="00063DAF"/>
    <w:rsid w:val="00063FBB"/>
    <w:rsid w:val="00065217"/>
    <w:rsid w:val="000653D3"/>
    <w:rsid w:val="000663F7"/>
    <w:rsid w:val="00066670"/>
    <w:rsid w:val="00066928"/>
    <w:rsid w:val="00066EA1"/>
    <w:rsid w:val="00067883"/>
    <w:rsid w:val="00070C2F"/>
    <w:rsid w:val="000712A6"/>
    <w:rsid w:val="00072E05"/>
    <w:rsid w:val="000734B5"/>
    <w:rsid w:val="0007368E"/>
    <w:rsid w:val="00073BF6"/>
    <w:rsid w:val="00074400"/>
    <w:rsid w:val="0007560C"/>
    <w:rsid w:val="00075B7B"/>
    <w:rsid w:val="00075BD2"/>
    <w:rsid w:val="00075C58"/>
    <w:rsid w:val="00075F70"/>
    <w:rsid w:val="0007639E"/>
    <w:rsid w:val="000802A1"/>
    <w:rsid w:val="00083947"/>
    <w:rsid w:val="000850CC"/>
    <w:rsid w:val="00085B0B"/>
    <w:rsid w:val="000866EF"/>
    <w:rsid w:val="000872CF"/>
    <w:rsid w:val="0009024C"/>
    <w:rsid w:val="0009243C"/>
    <w:rsid w:val="000926BE"/>
    <w:rsid w:val="0009342F"/>
    <w:rsid w:val="000943D4"/>
    <w:rsid w:val="0009503A"/>
    <w:rsid w:val="00096813"/>
    <w:rsid w:val="00096A52"/>
    <w:rsid w:val="000A0916"/>
    <w:rsid w:val="000A13A4"/>
    <w:rsid w:val="000A18FA"/>
    <w:rsid w:val="000A3D02"/>
    <w:rsid w:val="000A41AE"/>
    <w:rsid w:val="000A5137"/>
    <w:rsid w:val="000A58D0"/>
    <w:rsid w:val="000A72B4"/>
    <w:rsid w:val="000A7B5B"/>
    <w:rsid w:val="000A7C2D"/>
    <w:rsid w:val="000B19AB"/>
    <w:rsid w:val="000B3040"/>
    <w:rsid w:val="000B30F1"/>
    <w:rsid w:val="000B3958"/>
    <w:rsid w:val="000B3ED7"/>
    <w:rsid w:val="000B4154"/>
    <w:rsid w:val="000B4964"/>
    <w:rsid w:val="000B5197"/>
    <w:rsid w:val="000B651C"/>
    <w:rsid w:val="000B66DF"/>
    <w:rsid w:val="000B6A45"/>
    <w:rsid w:val="000C0BD2"/>
    <w:rsid w:val="000C24E3"/>
    <w:rsid w:val="000C2A25"/>
    <w:rsid w:val="000C33E0"/>
    <w:rsid w:val="000C3A7D"/>
    <w:rsid w:val="000C432E"/>
    <w:rsid w:val="000C5781"/>
    <w:rsid w:val="000C5E0C"/>
    <w:rsid w:val="000C705A"/>
    <w:rsid w:val="000D15E0"/>
    <w:rsid w:val="000D1657"/>
    <w:rsid w:val="000D1DBB"/>
    <w:rsid w:val="000D24D3"/>
    <w:rsid w:val="000D483B"/>
    <w:rsid w:val="000D48AC"/>
    <w:rsid w:val="000D55F1"/>
    <w:rsid w:val="000D5A63"/>
    <w:rsid w:val="000D5F20"/>
    <w:rsid w:val="000D607B"/>
    <w:rsid w:val="000D6E24"/>
    <w:rsid w:val="000D72B7"/>
    <w:rsid w:val="000D7D01"/>
    <w:rsid w:val="000E0096"/>
    <w:rsid w:val="000E016E"/>
    <w:rsid w:val="000E05ED"/>
    <w:rsid w:val="000E0DEB"/>
    <w:rsid w:val="000E1143"/>
    <w:rsid w:val="000E1832"/>
    <w:rsid w:val="000E1D3F"/>
    <w:rsid w:val="000E1E46"/>
    <w:rsid w:val="000E1E94"/>
    <w:rsid w:val="000E2213"/>
    <w:rsid w:val="000E2E0B"/>
    <w:rsid w:val="000E2EBB"/>
    <w:rsid w:val="000E30EA"/>
    <w:rsid w:val="000E3E0B"/>
    <w:rsid w:val="000E3F29"/>
    <w:rsid w:val="000E4B69"/>
    <w:rsid w:val="000E56C9"/>
    <w:rsid w:val="000E5B99"/>
    <w:rsid w:val="000E5C12"/>
    <w:rsid w:val="000E64AA"/>
    <w:rsid w:val="000E6A6B"/>
    <w:rsid w:val="000E7027"/>
    <w:rsid w:val="000E70B3"/>
    <w:rsid w:val="000F0BDA"/>
    <w:rsid w:val="000F20DF"/>
    <w:rsid w:val="000F249B"/>
    <w:rsid w:val="000F30B1"/>
    <w:rsid w:val="000F3B25"/>
    <w:rsid w:val="000F3E9C"/>
    <w:rsid w:val="000F4288"/>
    <w:rsid w:val="000F76EC"/>
    <w:rsid w:val="000F78C0"/>
    <w:rsid w:val="000F7D9B"/>
    <w:rsid w:val="001000CB"/>
    <w:rsid w:val="001004AB"/>
    <w:rsid w:val="001017D9"/>
    <w:rsid w:val="00102418"/>
    <w:rsid w:val="001033C5"/>
    <w:rsid w:val="00103D02"/>
    <w:rsid w:val="00103D92"/>
    <w:rsid w:val="00105E19"/>
    <w:rsid w:val="001066C0"/>
    <w:rsid w:val="001068ED"/>
    <w:rsid w:val="001074CF"/>
    <w:rsid w:val="001113AC"/>
    <w:rsid w:val="00111C3E"/>
    <w:rsid w:val="00113180"/>
    <w:rsid w:val="0011411C"/>
    <w:rsid w:val="00114A0D"/>
    <w:rsid w:val="001154B7"/>
    <w:rsid w:val="001158C9"/>
    <w:rsid w:val="00115975"/>
    <w:rsid w:val="00116657"/>
    <w:rsid w:val="00116745"/>
    <w:rsid w:val="00116BEE"/>
    <w:rsid w:val="001175F4"/>
    <w:rsid w:val="0011776B"/>
    <w:rsid w:val="0012116A"/>
    <w:rsid w:val="00121BBD"/>
    <w:rsid w:val="00121E12"/>
    <w:rsid w:val="0012474F"/>
    <w:rsid w:val="0012525E"/>
    <w:rsid w:val="00125E1D"/>
    <w:rsid w:val="00127DA0"/>
    <w:rsid w:val="00131AC1"/>
    <w:rsid w:val="00131BE4"/>
    <w:rsid w:val="00132DCD"/>
    <w:rsid w:val="00132E6B"/>
    <w:rsid w:val="00133409"/>
    <w:rsid w:val="00134F21"/>
    <w:rsid w:val="00135D4E"/>
    <w:rsid w:val="00136252"/>
    <w:rsid w:val="001377D6"/>
    <w:rsid w:val="001377EA"/>
    <w:rsid w:val="00140D80"/>
    <w:rsid w:val="00140F76"/>
    <w:rsid w:val="0014160F"/>
    <w:rsid w:val="0014177D"/>
    <w:rsid w:val="001422E4"/>
    <w:rsid w:val="00142A43"/>
    <w:rsid w:val="00142E67"/>
    <w:rsid w:val="00142E9E"/>
    <w:rsid w:val="00143198"/>
    <w:rsid w:val="001445B3"/>
    <w:rsid w:val="0014476D"/>
    <w:rsid w:val="0014536A"/>
    <w:rsid w:val="00145B67"/>
    <w:rsid w:val="00145B94"/>
    <w:rsid w:val="0014636D"/>
    <w:rsid w:val="0014665F"/>
    <w:rsid w:val="001467D3"/>
    <w:rsid w:val="00147003"/>
    <w:rsid w:val="0015193B"/>
    <w:rsid w:val="00151AB1"/>
    <w:rsid w:val="00151D97"/>
    <w:rsid w:val="00152411"/>
    <w:rsid w:val="0015383E"/>
    <w:rsid w:val="00153DAC"/>
    <w:rsid w:val="001542AC"/>
    <w:rsid w:val="001546C7"/>
    <w:rsid w:val="00154CCB"/>
    <w:rsid w:val="00155A77"/>
    <w:rsid w:val="00156592"/>
    <w:rsid w:val="00156C58"/>
    <w:rsid w:val="00157558"/>
    <w:rsid w:val="001610FB"/>
    <w:rsid w:val="001617F8"/>
    <w:rsid w:val="00161D38"/>
    <w:rsid w:val="001621E5"/>
    <w:rsid w:val="001633F0"/>
    <w:rsid w:val="001648E5"/>
    <w:rsid w:val="0016687A"/>
    <w:rsid w:val="00166E71"/>
    <w:rsid w:val="00167338"/>
    <w:rsid w:val="00167870"/>
    <w:rsid w:val="00171322"/>
    <w:rsid w:val="001720F9"/>
    <w:rsid w:val="00172940"/>
    <w:rsid w:val="00172A88"/>
    <w:rsid w:val="00173637"/>
    <w:rsid w:val="00174590"/>
    <w:rsid w:val="001746B2"/>
    <w:rsid w:val="00175095"/>
    <w:rsid w:val="00175493"/>
    <w:rsid w:val="001754C2"/>
    <w:rsid w:val="00176E13"/>
    <w:rsid w:val="00177531"/>
    <w:rsid w:val="001778BA"/>
    <w:rsid w:val="00177A9F"/>
    <w:rsid w:val="00180054"/>
    <w:rsid w:val="00180375"/>
    <w:rsid w:val="0018112E"/>
    <w:rsid w:val="00181247"/>
    <w:rsid w:val="001825B2"/>
    <w:rsid w:val="001828C9"/>
    <w:rsid w:val="00185EAD"/>
    <w:rsid w:val="00186B3E"/>
    <w:rsid w:val="001878DF"/>
    <w:rsid w:val="0018793B"/>
    <w:rsid w:val="001907ED"/>
    <w:rsid w:val="00191038"/>
    <w:rsid w:val="00191355"/>
    <w:rsid w:val="0019236C"/>
    <w:rsid w:val="001927EF"/>
    <w:rsid w:val="001928B7"/>
    <w:rsid w:val="00194D3A"/>
    <w:rsid w:val="00195AAD"/>
    <w:rsid w:val="00196B95"/>
    <w:rsid w:val="001A02A8"/>
    <w:rsid w:val="001A0339"/>
    <w:rsid w:val="001A0658"/>
    <w:rsid w:val="001A08AB"/>
    <w:rsid w:val="001A0B53"/>
    <w:rsid w:val="001A1FC1"/>
    <w:rsid w:val="001A2E1D"/>
    <w:rsid w:val="001A2FFC"/>
    <w:rsid w:val="001A3227"/>
    <w:rsid w:val="001A60DA"/>
    <w:rsid w:val="001A6437"/>
    <w:rsid w:val="001A75ED"/>
    <w:rsid w:val="001A79CB"/>
    <w:rsid w:val="001A7E39"/>
    <w:rsid w:val="001B0FE7"/>
    <w:rsid w:val="001B2375"/>
    <w:rsid w:val="001B2517"/>
    <w:rsid w:val="001B28A4"/>
    <w:rsid w:val="001B2C46"/>
    <w:rsid w:val="001B2EAC"/>
    <w:rsid w:val="001B42F2"/>
    <w:rsid w:val="001B4687"/>
    <w:rsid w:val="001B4F8B"/>
    <w:rsid w:val="001B5646"/>
    <w:rsid w:val="001B70E6"/>
    <w:rsid w:val="001B7585"/>
    <w:rsid w:val="001C1183"/>
    <w:rsid w:val="001C22F1"/>
    <w:rsid w:val="001C302C"/>
    <w:rsid w:val="001C32CB"/>
    <w:rsid w:val="001C330E"/>
    <w:rsid w:val="001C461B"/>
    <w:rsid w:val="001C6403"/>
    <w:rsid w:val="001C6D2F"/>
    <w:rsid w:val="001D0466"/>
    <w:rsid w:val="001D0539"/>
    <w:rsid w:val="001D0C96"/>
    <w:rsid w:val="001D0E60"/>
    <w:rsid w:val="001D0ECD"/>
    <w:rsid w:val="001D0F22"/>
    <w:rsid w:val="001D133E"/>
    <w:rsid w:val="001D2AC3"/>
    <w:rsid w:val="001D331F"/>
    <w:rsid w:val="001D3777"/>
    <w:rsid w:val="001D391D"/>
    <w:rsid w:val="001D3D3F"/>
    <w:rsid w:val="001D44E0"/>
    <w:rsid w:val="001D4BEE"/>
    <w:rsid w:val="001D59DE"/>
    <w:rsid w:val="001D614E"/>
    <w:rsid w:val="001D70C6"/>
    <w:rsid w:val="001E0005"/>
    <w:rsid w:val="001E01DD"/>
    <w:rsid w:val="001E08F8"/>
    <w:rsid w:val="001E0C9C"/>
    <w:rsid w:val="001E1C79"/>
    <w:rsid w:val="001E2E2B"/>
    <w:rsid w:val="001E35EB"/>
    <w:rsid w:val="001E40FA"/>
    <w:rsid w:val="001E4363"/>
    <w:rsid w:val="001E53E3"/>
    <w:rsid w:val="001E6934"/>
    <w:rsid w:val="001E6B72"/>
    <w:rsid w:val="001F2311"/>
    <w:rsid w:val="001F24E8"/>
    <w:rsid w:val="001F49F9"/>
    <w:rsid w:val="002001D3"/>
    <w:rsid w:val="00200EB4"/>
    <w:rsid w:val="00201B0C"/>
    <w:rsid w:val="00202054"/>
    <w:rsid w:val="002025D8"/>
    <w:rsid w:val="00203CD5"/>
    <w:rsid w:val="00204234"/>
    <w:rsid w:val="002042D6"/>
    <w:rsid w:val="002050EC"/>
    <w:rsid w:val="00205B4F"/>
    <w:rsid w:val="00206916"/>
    <w:rsid w:val="0020741B"/>
    <w:rsid w:val="0021055A"/>
    <w:rsid w:val="00211A4D"/>
    <w:rsid w:val="00211F6B"/>
    <w:rsid w:val="002125AD"/>
    <w:rsid w:val="002126AF"/>
    <w:rsid w:val="00212792"/>
    <w:rsid w:val="0021383B"/>
    <w:rsid w:val="0021519C"/>
    <w:rsid w:val="0021528F"/>
    <w:rsid w:val="0021537D"/>
    <w:rsid w:val="0021571A"/>
    <w:rsid w:val="00215BC1"/>
    <w:rsid w:val="0021629F"/>
    <w:rsid w:val="00216772"/>
    <w:rsid w:val="00216DE1"/>
    <w:rsid w:val="00217C83"/>
    <w:rsid w:val="002214CB"/>
    <w:rsid w:val="002216A8"/>
    <w:rsid w:val="0022171A"/>
    <w:rsid w:val="0022283F"/>
    <w:rsid w:val="00222EAB"/>
    <w:rsid w:val="00222FF1"/>
    <w:rsid w:val="00223188"/>
    <w:rsid w:val="00224877"/>
    <w:rsid w:val="00224CD4"/>
    <w:rsid w:val="00225A7E"/>
    <w:rsid w:val="0022688E"/>
    <w:rsid w:val="00226DB8"/>
    <w:rsid w:val="0022726F"/>
    <w:rsid w:val="002274E3"/>
    <w:rsid w:val="0023051A"/>
    <w:rsid w:val="00230813"/>
    <w:rsid w:val="00231798"/>
    <w:rsid w:val="00231D8E"/>
    <w:rsid w:val="00232425"/>
    <w:rsid w:val="00232B14"/>
    <w:rsid w:val="002335CD"/>
    <w:rsid w:val="00234DAE"/>
    <w:rsid w:val="0023597E"/>
    <w:rsid w:val="00236231"/>
    <w:rsid w:val="00236834"/>
    <w:rsid w:val="00236A1E"/>
    <w:rsid w:val="002373C8"/>
    <w:rsid w:val="00240426"/>
    <w:rsid w:val="002411FA"/>
    <w:rsid w:val="00242F7F"/>
    <w:rsid w:val="00242FE8"/>
    <w:rsid w:val="0024315D"/>
    <w:rsid w:val="00244ED0"/>
    <w:rsid w:val="0024577C"/>
    <w:rsid w:val="0024750C"/>
    <w:rsid w:val="00247574"/>
    <w:rsid w:val="00250C7A"/>
    <w:rsid w:val="00250F73"/>
    <w:rsid w:val="002522C3"/>
    <w:rsid w:val="00253A2B"/>
    <w:rsid w:val="00253CE8"/>
    <w:rsid w:val="0025471E"/>
    <w:rsid w:val="00255228"/>
    <w:rsid w:val="002552BD"/>
    <w:rsid w:val="0025568C"/>
    <w:rsid w:val="00257095"/>
    <w:rsid w:val="002604F7"/>
    <w:rsid w:val="0026170C"/>
    <w:rsid w:val="00261F7C"/>
    <w:rsid w:val="00264519"/>
    <w:rsid w:val="00264BBF"/>
    <w:rsid w:val="00264EFA"/>
    <w:rsid w:val="00265860"/>
    <w:rsid w:val="00266072"/>
    <w:rsid w:val="0026619D"/>
    <w:rsid w:val="0026668C"/>
    <w:rsid w:val="00267966"/>
    <w:rsid w:val="00270BAE"/>
    <w:rsid w:val="00270D99"/>
    <w:rsid w:val="002711E4"/>
    <w:rsid w:val="00271AD4"/>
    <w:rsid w:val="0027256B"/>
    <w:rsid w:val="002727D0"/>
    <w:rsid w:val="0027396C"/>
    <w:rsid w:val="00274695"/>
    <w:rsid w:val="00275E8E"/>
    <w:rsid w:val="00276A1C"/>
    <w:rsid w:val="00276D75"/>
    <w:rsid w:val="00277283"/>
    <w:rsid w:val="002803C8"/>
    <w:rsid w:val="00281425"/>
    <w:rsid w:val="002817BD"/>
    <w:rsid w:val="00281D04"/>
    <w:rsid w:val="00281DF7"/>
    <w:rsid w:val="002824D8"/>
    <w:rsid w:val="00282BB1"/>
    <w:rsid w:val="0028387C"/>
    <w:rsid w:val="002855F2"/>
    <w:rsid w:val="0028572A"/>
    <w:rsid w:val="00286468"/>
    <w:rsid w:val="00287028"/>
    <w:rsid w:val="00287240"/>
    <w:rsid w:val="0029028E"/>
    <w:rsid w:val="00290347"/>
    <w:rsid w:val="002904E3"/>
    <w:rsid w:val="00291552"/>
    <w:rsid w:val="00291622"/>
    <w:rsid w:val="002916E7"/>
    <w:rsid w:val="0029197C"/>
    <w:rsid w:val="00293073"/>
    <w:rsid w:val="002938C0"/>
    <w:rsid w:val="00293B63"/>
    <w:rsid w:val="0029402A"/>
    <w:rsid w:val="00295046"/>
    <w:rsid w:val="0029539A"/>
    <w:rsid w:val="00295523"/>
    <w:rsid w:val="00296FA8"/>
    <w:rsid w:val="002974C5"/>
    <w:rsid w:val="00297CE0"/>
    <w:rsid w:val="00297CE4"/>
    <w:rsid w:val="002A06BF"/>
    <w:rsid w:val="002A11D0"/>
    <w:rsid w:val="002A12CA"/>
    <w:rsid w:val="002A1F45"/>
    <w:rsid w:val="002A233E"/>
    <w:rsid w:val="002A27EF"/>
    <w:rsid w:val="002A297F"/>
    <w:rsid w:val="002A44B2"/>
    <w:rsid w:val="002A5BC3"/>
    <w:rsid w:val="002A6352"/>
    <w:rsid w:val="002B023D"/>
    <w:rsid w:val="002B14A7"/>
    <w:rsid w:val="002B1852"/>
    <w:rsid w:val="002B42E0"/>
    <w:rsid w:val="002B4932"/>
    <w:rsid w:val="002B5F7F"/>
    <w:rsid w:val="002B68C0"/>
    <w:rsid w:val="002B6C22"/>
    <w:rsid w:val="002B715C"/>
    <w:rsid w:val="002B753E"/>
    <w:rsid w:val="002B781B"/>
    <w:rsid w:val="002C02C3"/>
    <w:rsid w:val="002C02DF"/>
    <w:rsid w:val="002C2892"/>
    <w:rsid w:val="002C29DE"/>
    <w:rsid w:val="002C319B"/>
    <w:rsid w:val="002C456C"/>
    <w:rsid w:val="002C4762"/>
    <w:rsid w:val="002C4AF3"/>
    <w:rsid w:val="002C4EBD"/>
    <w:rsid w:val="002C4F3E"/>
    <w:rsid w:val="002C54F5"/>
    <w:rsid w:val="002C5DA3"/>
    <w:rsid w:val="002C6505"/>
    <w:rsid w:val="002C6680"/>
    <w:rsid w:val="002C68A9"/>
    <w:rsid w:val="002C6BE7"/>
    <w:rsid w:val="002C6D7D"/>
    <w:rsid w:val="002C706E"/>
    <w:rsid w:val="002C721A"/>
    <w:rsid w:val="002C7DE5"/>
    <w:rsid w:val="002D0F62"/>
    <w:rsid w:val="002D17FF"/>
    <w:rsid w:val="002D3852"/>
    <w:rsid w:val="002D54D1"/>
    <w:rsid w:val="002D54EA"/>
    <w:rsid w:val="002D68C8"/>
    <w:rsid w:val="002D7177"/>
    <w:rsid w:val="002D7550"/>
    <w:rsid w:val="002D76E4"/>
    <w:rsid w:val="002E0283"/>
    <w:rsid w:val="002E1166"/>
    <w:rsid w:val="002E1492"/>
    <w:rsid w:val="002E1DC5"/>
    <w:rsid w:val="002E1EBA"/>
    <w:rsid w:val="002E3D69"/>
    <w:rsid w:val="002E3F95"/>
    <w:rsid w:val="002E4105"/>
    <w:rsid w:val="002E4B18"/>
    <w:rsid w:val="002E4DCC"/>
    <w:rsid w:val="002E507F"/>
    <w:rsid w:val="002E757B"/>
    <w:rsid w:val="002E76F8"/>
    <w:rsid w:val="002F1000"/>
    <w:rsid w:val="002F10B5"/>
    <w:rsid w:val="002F41BD"/>
    <w:rsid w:val="002F4BF4"/>
    <w:rsid w:val="002F5060"/>
    <w:rsid w:val="002F5B8E"/>
    <w:rsid w:val="002F6375"/>
    <w:rsid w:val="002F67E6"/>
    <w:rsid w:val="002F7F91"/>
    <w:rsid w:val="00301EF7"/>
    <w:rsid w:val="00301FA9"/>
    <w:rsid w:val="00301FD3"/>
    <w:rsid w:val="00302463"/>
    <w:rsid w:val="003024F2"/>
    <w:rsid w:val="003026D9"/>
    <w:rsid w:val="00302844"/>
    <w:rsid w:val="00302DBF"/>
    <w:rsid w:val="00302F30"/>
    <w:rsid w:val="00303041"/>
    <w:rsid w:val="0030459E"/>
    <w:rsid w:val="00304BDF"/>
    <w:rsid w:val="0030500E"/>
    <w:rsid w:val="00305030"/>
    <w:rsid w:val="0030679A"/>
    <w:rsid w:val="003071C7"/>
    <w:rsid w:val="0031020A"/>
    <w:rsid w:val="00310708"/>
    <w:rsid w:val="00310E17"/>
    <w:rsid w:val="003110A2"/>
    <w:rsid w:val="00311B71"/>
    <w:rsid w:val="00311BFA"/>
    <w:rsid w:val="00312D05"/>
    <w:rsid w:val="003133A9"/>
    <w:rsid w:val="003140A3"/>
    <w:rsid w:val="003150CD"/>
    <w:rsid w:val="00316C72"/>
    <w:rsid w:val="003170D9"/>
    <w:rsid w:val="003200DD"/>
    <w:rsid w:val="003212F8"/>
    <w:rsid w:val="00322174"/>
    <w:rsid w:val="00322A28"/>
    <w:rsid w:val="00322B9E"/>
    <w:rsid w:val="00323073"/>
    <w:rsid w:val="00323132"/>
    <w:rsid w:val="00323881"/>
    <w:rsid w:val="0032499E"/>
    <w:rsid w:val="0032507C"/>
    <w:rsid w:val="0032559D"/>
    <w:rsid w:val="00326FEE"/>
    <w:rsid w:val="00327365"/>
    <w:rsid w:val="0033088D"/>
    <w:rsid w:val="00330C51"/>
    <w:rsid w:val="00331B79"/>
    <w:rsid w:val="00331F2B"/>
    <w:rsid w:val="00332363"/>
    <w:rsid w:val="00332622"/>
    <w:rsid w:val="003328D4"/>
    <w:rsid w:val="00332C45"/>
    <w:rsid w:val="0033324E"/>
    <w:rsid w:val="00333876"/>
    <w:rsid w:val="00336127"/>
    <w:rsid w:val="0033706F"/>
    <w:rsid w:val="003377D9"/>
    <w:rsid w:val="00337980"/>
    <w:rsid w:val="0034015F"/>
    <w:rsid w:val="00342828"/>
    <w:rsid w:val="00342A6E"/>
    <w:rsid w:val="00342E2A"/>
    <w:rsid w:val="003431F9"/>
    <w:rsid w:val="00344104"/>
    <w:rsid w:val="00344D0A"/>
    <w:rsid w:val="00345393"/>
    <w:rsid w:val="00345748"/>
    <w:rsid w:val="00347104"/>
    <w:rsid w:val="003476BF"/>
    <w:rsid w:val="00347A87"/>
    <w:rsid w:val="003501E3"/>
    <w:rsid w:val="00350578"/>
    <w:rsid w:val="00352B7A"/>
    <w:rsid w:val="0035322B"/>
    <w:rsid w:val="00353244"/>
    <w:rsid w:val="0035329A"/>
    <w:rsid w:val="00353B6F"/>
    <w:rsid w:val="00354433"/>
    <w:rsid w:val="00354668"/>
    <w:rsid w:val="00354725"/>
    <w:rsid w:val="003558F1"/>
    <w:rsid w:val="00356585"/>
    <w:rsid w:val="00356F82"/>
    <w:rsid w:val="00357705"/>
    <w:rsid w:val="00357E30"/>
    <w:rsid w:val="00361B7C"/>
    <w:rsid w:val="00362B55"/>
    <w:rsid w:val="00362D29"/>
    <w:rsid w:val="00363548"/>
    <w:rsid w:val="003644D2"/>
    <w:rsid w:val="00364572"/>
    <w:rsid w:val="00364F0F"/>
    <w:rsid w:val="003654FE"/>
    <w:rsid w:val="003669BA"/>
    <w:rsid w:val="00366BC0"/>
    <w:rsid w:val="003675A4"/>
    <w:rsid w:val="003704BB"/>
    <w:rsid w:val="00370B12"/>
    <w:rsid w:val="00370E45"/>
    <w:rsid w:val="003716F4"/>
    <w:rsid w:val="00374DA3"/>
    <w:rsid w:val="00375538"/>
    <w:rsid w:val="0037610F"/>
    <w:rsid w:val="00376AC4"/>
    <w:rsid w:val="00376ED1"/>
    <w:rsid w:val="00376F00"/>
    <w:rsid w:val="00377070"/>
    <w:rsid w:val="0037728C"/>
    <w:rsid w:val="0037742B"/>
    <w:rsid w:val="00380C4E"/>
    <w:rsid w:val="00381C39"/>
    <w:rsid w:val="00381D5E"/>
    <w:rsid w:val="00381D9A"/>
    <w:rsid w:val="00381E80"/>
    <w:rsid w:val="003841AB"/>
    <w:rsid w:val="00384260"/>
    <w:rsid w:val="00384947"/>
    <w:rsid w:val="00384D8C"/>
    <w:rsid w:val="00384DA7"/>
    <w:rsid w:val="003870C3"/>
    <w:rsid w:val="003871FD"/>
    <w:rsid w:val="003908F3"/>
    <w:rsid w:val="00390DEC"/>
    <w:rsid w:val="0039133B"/>
    <w:rsid w:val="00391670"/>
    <w:rsid w:val="00391AF7"/>
    <w:rsid w:val="00391C56"/>
    <w:rsid w:val="00392C45"/>
    <w:rsid w:val="0039334B"/>
    <w:rsid w:val="00393E96"/>
    <w:rsid w:val="003945AF"/>
    <w:rsid w:val="00394AF0"/>
    <w:rsid w:val="00395427"/>
    <w:rsid w:val="00396B74"/>
    <w:rsid w:val="00396BBB"/>
    <w:rsid w:val="003976AD"/>
    <w:rsid w:val="003976BF"/>
    <w:rsid w:val="00397C0C"/>
    <w:rsid w:val="003A0DDB"/>
    <w:rsid w:val="003A294A"/>
    <w:rsid w:val="003A336A"/>
    <w:rsid w:val="003A3772"/>
    <w:rsid w:val="003A3976"/>
    <w:rsid w:val="003A430D"/>
    <w:rsid w:val="003A4951"/>
    <w:rsid w:val="003A6F8B"/>
    <w:rsid w:val="003B06B2"/>
    <w:rsid w:val="003B0CC2"/>
    <w:rsid w:val="003B19FB"/>
    <w:rsid w:val="003B226D"/>
    <w:rsid w:val="003B24CA"/>
    <w:rsid w:val="003B25E5"/>
    <w:rsid w:val="003B29B0"/>
    <w:rsid w:val="003B2D0F"/>
    <w:rsid w:val="003B4BFE"/>
    <w:rsid w:val="003B54B3"/>
    <w:rsid w:val="003B6D6F"/>
    <w:rsid w:val="003B7D2A"/>
    <w:rsid w:val="003C0E92"/>
    <w:rsid w:val="003C0F5D"/>
    <w:rsid w:val="003C11C1"/>
    <w:rsid w:val="003C17D3"/>
    <w:rsid w:val="003C2B67"/>
    <w:rsid w:val="003C2B93"/>
    <w:rsid w:val="003C2C33"/>
    <w:rsid w:val="003C3036"/>
    <w:rsid w:val="003C3EC0"/>
    <w:rsid w:val="003C473C"/>
    <w:rsid w:val="003C78A4"/>
    <w:rsid w:val="003C7CEA"/>
    <w:rsid w:val="003C7D39"/>
    <w:rsid w:val="003D00D7"/>
    <w:rsid w:val="003D034B"/>
    <w:rsid w:val="003D15F6"/>
    <w:rsid w:val="003D31DB"/>
    <w:rsid w:val="003D345F"/>
    <w:rsid w:val="003D382E"/>
    <w:rsid w:val="003D3B37"/>
    <w:rsid w:val="003D4866"/>
    <w:rsid w:val="003E0015"/>
    <w:rsid w:val="003E0DB2"/>
    <w:rsid w:val="003E1123"/>
    <w:rsid w:val="003E278B"/>
    <w:rsid w:val="003E2B56"/>
    <w:rsid w:val="003E2BDB"/>
    <w:rsid w:val="003E2C05"/>
    <w:rsid w:val="003E45A9"/>
    <w:rsid w:val="003E4E1D"/>
    <w:rsid w:val="003E59BC"/>
    <w:rsid w:val="003E6138"/>
    <w:rsid w:val="003E6E76"/>
    <w:rsid w:val="003F047C"/>
    <w:rsid w:val="003F1207"/>
    <w:rsid w:val="003F1860"/>
    <w:rsid w:val="003F1E00"/>
    <w:rsid w:val="003F239F"/>
    <w:rsid w:val="003F2439"/>
    <w:rsid w:val="003F2BB3"/>
    <w:rsid w:val="003F2BCD"/>
    <w:rsid w:val="003F2CA0"/>
    <w:rsid w:val="003F3039"/>
    <w:rsid w:val="003F3F3A"/>
    <w:rsid w:val="003F4E89"/>
    <w:rsid w:val="003F5106"/>
    <w:rsid w:val="003F53B6"/>
    <w:rsid w:val="003F5C28"/>
    <w:rsid w:val="003F6EF2"/>
    <w:rsid w:val="003F770F"/>
    <w:rsid w:val="003F7E03"/>
    <w:rsid w:val="0040199D"/>
    <w:rsid w:val="00401BE0"/>
    <w:rsid w:val="0040272A"/>
    <w:rsid w:val="00405F55"/>
    <w:rsid w:val="00405FDF"/>
    <w:rsid w:val="0040627D"/>
    <w:rsid w:val="0040684F"/>
    <w:rsid w:val="004072DA"/>
    <w:rsid w:val="0040795F"/>
    <w:rsid w:val="00410346"/>
    <w:rsid w:val="004105E0"/>
    <w:rsid w:val="00410B51"/>
    <w:rsid w:val="004113BC"/>
    <w:rsid w:val="00411443"/>
    <w:rsid w:val="004115AE"/>
    <w:rsid w:val="00413054"/>
    <w:rsid w:val="004131BD"/>
    <w:rsid w:val="004163E9"/>
    <w:rsid w:val="00417227"/>
    <w:rsid w:val="00420E54"/>
    <w:rsid w:val="00420F38"/>
    <w:rsid w:val="00421C3C"/>
    <w:rsid w:val="00421D6B"/>
    <w:rsid w:val="00422B5F"/>
    <w:rsid w:val="00424088"/>
    <w:rsid w:val="00424BAB"/>
    <w:rsid w:val="00425CEB"/>
    <w:rsid w:val="00425DA9"/>
    <w:rsid w:val="00425E09"/>
    <w:rsid w:val="004274F2"/>
    <w:rsid w:val="004302C0"/>
    <w:rsid w:val="00430994"/>
    <w:rsid w:val="00430E65"/>
    <w:rsid w:val="00431868"/>
    <w:rsid w:val="0043186B"/>
    <w:rsid w:val="00431872"/>
    <w:rsid w:val="0043256A"/>
    <w:rsid w:val="0043312C"/>
    <w:rsid w:val="00434A01"/>
    <w:rsid w:val="00434E5E"/>
    <w:rsid w:val="00435BE9"/>
    <w:rsid w:val="00436B09"/>
    <w:rsid w:val="004379A7"/>
    <w:rsid w:val="004402DC"/>
    <w:rsid w:val="0044067C"/>
    <w:rsid w:val="00443175"/>
    <w:rsid w:val="00443202"/>
    <w:rsid w:val="0044343C"/>
    <w:rsid w:val="0044412C"/>
    <w:rsid w:val="00444C5A"/>
    <w:rsid w:val="00445D3D"/>
    <w:rsid w:val="004463F8"/>
    <w:rsid w:val="00447008"/>
    <w:rsid w:val="0044739D"/>
    <w:rsid w:val="0044742E"/>
    <w:rsid w:val="0044745D"/>
    <w:rsid w:val="00450C92"/>
    <w:rsid w:val="004512B7"/>
    <w:rsid w:val="0045257E"/>
    <w:rsid w:val="00452D10"/>
    <w:rsid w:val="00452ED0"/>
    <w:rsid w:val="0045347D"/>
    <w:rsid w:val="0045525A"/>
    <w:rsid w:val="00455308"/>
    <w:rsid w:val="00456C24"/>
    <w:rsid w:val="00460585"/>
    <w:rsid w:val="00460C95"/>
    <w:rsid w:val="00462543"/>
    <w:rsid w:val="00463004"/>
    <w:rsid w:val="00463650"/>
    <w:rsid w:val="00463BB6"/>
    <w:rsid w:val="00463F12"/>
    <w:rsid w:val="00464475"/>
    <w:rsid w:val="0046575E"/>
    <w:rsid w:val="00466F94"/>
    <w:rsid w:val="00470735"/>
    <w:rsid w:val="00471FB4"/>
    <w:rsid w:val="00475522"/>
    <w:rsid w:val="00475B3C"/>
    <w:rsid w:val="00481314"/>
    <w:rsid w:val="004827E7"/>
    <w:rsid w:val="004830ED"/>
    <w:rsid w:val="004836ED"/>
    <w:rsid w:val="00484A42"/>
    <w:rsid w:val="00484FC0"/>
    <w:rsid w:val="00485035"/>
    <w:rsid w:val="004854D9"/>
    <w:rsid w:val="004856F6"/>
    <w:rsid w:val="00486122"/>
    <w:rsid w:val="00491D25"/>
    <w:rsid w:val="004922E5"/>
    <w:rsid w:val="00492610"/>
    <w:rsid w:val="0049262E"/>
    <w:rsid w:val="004927B5"/>
    <w:rsid w:val="00493CCD"/>
    <w:rsid w:val="00494D79"/>
    <w:rsid w:val="004951AC"/>
    <w:rsid w:val="004959F5"/>
    <w:rsid w:val="00496EDD"/>
    <w:rsid w:val="0049702B"/>
    <w:rsid w:val="00497152"/>
    <w:rsid w:val="004A0AB4"/>
    <w:rsid w:val="004A0C49"/>
    <w:rsid w:val="004A0E36"/>
    <w:rsid w:val="004A20DE"/>
    <w:rsid w:val="004A22E8"/>
    <w:rsid w:val="004A23AA"/>
    <w:rsid w:val="004A3F6B"/>
    <w:rsid w:val="004A4FAA"/>
    <w:rsid w:val="004A6CF0"/>
    <w:rsid w:val="004A7416"/>
    <w:rsid w:val="004B08D4"/>
    <w:rsid w:val="004B10C3"/>
    <w:rsid w:val="004B15ED"/>
    <w:rsid w:val="004B19F2"/>
    <w:rsid w:val="004B1BE5"/>
    <w:rsid w:val="004B1C25"/>
    <w:rsid w:val="004B2E05"/>
    <w:rsid w:val="004B465A"/>
    <w:rsid w:val="004B4BCA"/>
    <w:rsid w:val="004B5437"/>
    <w:rsid w:val="004B5A87"/>
    <w:rsid w:val="004B629E"/>
    <w:rsid w:val="004B7D91"/>
    <w:rsid w:val="004C0772"/>
    <w:rsid w:val="004C1A88"/>
    <w:rsid w:val="004C3041"/>
    <w:rsid w:val="004C307D"/>
    <w:rsid w:val="004C39F2"/>
    <w:rsid w:val="004C4CC8"/>
    <w:rsid w:val="004C65D1"/>
    <w:rsid w:val="004D0264"/>
    <w:rsid w:val="004D0626"/>
    <w:rsid w:val="004D0E89"/>
    <w:rsid w:val="004D1FEC"/>
    <w:rsid w:val="004D21E5"/>
    <w:rsid w:val="004D25C6"/>
    <w:rsid w:val="004D2764"/>
    <w:rsid w:val="004D35DD"/>
    <w:rsid w:val="004D6E60"/>
    <w:rsid w:val="004D7D43"/>
    <w:rsid w:val="004D7FF9"/>
    <w:rsid w:val="004E029A"/>
    <w:rsid w:val="004E0604"/>
    <w:rsid w:val="004E0C05"/>
    <w:rsid w:val="004E134F"/>
    <w:rsid w:val="004E1EB0"/>
    <w:rsid w:val="004E2603"/>
    <w:rsid w:val="004E2B28"/>
    <w:rsid w:val="004E2EDA"/>
    <w:rsid w:val="004E416E"/>
    <w:rsid w:val="004E4D9B"/>
    <w:rsid w:val="004E57C4"/>
    <w:rsid w:val="004E5839"/>
    <w:rsid w:val="004E5890"/>
    <w:rsid w:val="004E6040"/>
    <w:rsid w:val="004E6DC2"/>
    <w:rsid w:val="004E720A"/>
    <w:rsid w:val="004F056B"/>
    <w:rsid w:val="004F10C2"/>
    <w:rsid w:val="004F17DB"/>
    <w:rsid w:val="004F27C1"/>
    <w:rsid w:val="004F2CAB"/>
    <w:rsid w:val="004F33E1"/>
    <w:rsid w:val="004F44E5"/>
    <w:rsid w:val="004F5F9C"/>
    <w:rsid w:val="004F693A"/>
    <w:rsid w:val="004F6A1B"/>
    <w:rsid w:val="004F7BEC"/>
    <w:rsid w:val="004F7E65"/>
    <w:rsid w:val="005001E0"/>
    <w:rsid w:val="0050023E"/>
    <w:rsid w:val="0050170C"/>
    <w:rsid w:val="00501FA1"/>
    <w:rsid w:val="005026EA"/>
    <w:rsid w:val="00502A21"/>
    <w:rsid w:val="00502C7B"/>
    <w:rsid w:val="005032D7"/>
    <w:rsid w:val="00504696"/>
    <w:rsid w:val="005051BC"/>
    <w:rsid w:val="005051C9"/>
    <w:rsid w:val="00505CA5"/>
    <w:rsid w:val="00505F1E"/>
    <w:rsid w:val="00505FE8"/>
    <w:rsid w:val="005062CB"/>
    <w:rsid w:val="00506420"/>
    <w:rsid w:val="005066FB"/>
    <w:rsid w:val="0050717F"/>
    <w:rsid w:val="00510891"/>
    <w:rsid w:val="00510B75"/>
    <w:rsid w:val="005121C0"/>
    <w:rsid w:val="00512919"/>
    <w:rsid w:val="00512BDF"/>
    <w:rsid w:val="00513BA4"/>
    <w:rsid w:val="00515F57"/>
    <w:rsid w:val="005174AC"/>
    <w:rsid w:val="00517728"/>
    <w:rsid w:val="00520198"/>
    <w:rsid w:val="00520539"/>
    <w:rsid w:val="00520A40"/>
    <w:rsid w:val="00521B19"/>
    <w:rsid w:val="005220B5"/>
    <w:rsid w:val="00522C98"/>
    <w:rsid w:val="00526128"/>
    <w:rsid w:val="00526275"/>
    <w:rsid w:val="00526371"/>
    <w:rsid w:val="00526BD2"/>
    <w:rsid w:val="00526EFB"/>
    <w:rsid w:val="00527173"/>
    <w:rsid w:val="0052724B"/>
    <w:rsid w:val="005278A3"/>
    <w:rsid w:val="0053055D"/>
    <w:rsid w:val="005308B1"/>
    <w:rsid w:val="00531313"/>
    <w:rsid w:val="0053198D"/>
    <w:rsid w:val="00531BD7"/>
    <w:rsid w:val="00536309"/>
    <w:rsid w:val="005368DF"/>
    <w:rsid w:val="00536F1E"/>
    <w:rsid w:val="00537555"/>
    <w:rsid w:val="0054026B"/>
    <w:rsid w:val="005405DB"/>
    <w:rsid w:val="0054088F"/>
    <w:rsid w:val="00540914"/>
    <w:rsid w:val="005425F7"/>
    <w:rsid w:val="0054306B"/>
    <w:rsid w:val="00543961"/>
    <w:rsid w:val="00544864"/>
    <w:rsid w:val="00545633"/>
    <w:rsid w:val="00546E93"/>
    <w:rsid w:val="00550199"/>
    <w:rsid w:val="005504CC"/>
    <w:rsid w:val="00551222"/>
    <w:rsid w:val="005517A3"/>
    <w:rsid w:val="0055206B"/>
    <w:rsid w:val="00552398"/>
    <w:rsid w:val="00552586"/>
    <w:rsid w:val="0055320A"/>
    <w:rsid w:val="005535A6"/>
    <w:rsid w:val="005556C2"/>
    <w:rsid w:val="00555F36"/>
    <w:rsid w:val="005560BB"/>
    <w:rsid w:val="005561D5"/>
    <w:rsid w:val="005573BF"/>
    <w:rsid w:val="005576F9"/>
    <w:rsid w:val="00557903"/>
    <w:rsid w:val="00557BDE"/>
    <w:rsid w:val="0056066B"/>
    <w:rsid w:val="005607F1"/>
    <w:rsid w:val="00560B00"/>
    <w:rsid w:val="005610C0"/>
    <w:rsid w:val="005614A1"/>
    <w:rsid w:val="00561C46"/>
    <w:rsid w:val="005621D2"/>
    <w:rsid w:val="00563833"/>
    <w:rsid w:val="00563903"/>
    <w:rsid w:val="00564740"/>
    <w:rsid w:val="00564C40"/>
    <w:rsid w:val="00564C52"/>
    <w:rsid w:val="00565432"/>
    <w:rsid w:val="00565E0F"/>
    <w:rsid w:val="00565ECD"/>
    <w:rsid w:val="00566DEF"/>
    <w:rsid w:val="005674BD"/>
    <w:rsid w:val="0056799E"/>
    <w:rsid w:val="00567B15"/>
    <w:rsid w:val="00571100"/>
    <w:rsid w:val="005713C8"/>
    <w:rsid w:val="005743D3"/>
    <w:rsid w:val="00574C88"/>
    <w:rsid w:val="00574E16"/>
    <w:rsid w:val="005750CB"/>
    <w:rsid w:val="00575F19"/>
    <w:rsid w:val="00575F35"/>
    <w:rsid w:val="0057756D"/>
    <w:rsid w:val="005776BF"/>
    <w:rsid w:val="00577710"/>
    <w:rsid w:val="00580773"/>
    <w:rsid w:val="005863ED"/>
    <w:rsid w:val="0058674E"/>
    <w:rsid w:val="00587B5F"/>
    <w:rsid w:val="00591369"/>
    <w:rsid w:val="00591DFC"/>
    <w:rsid w:val="0059375B"/>
    <w:rsid w:val="00593DA5"/>
    <w:rsid w:val="00593DB2"/>
    <w:rsid w:val="00595E25"/>
    <w:rsid w:val="00596D9F"/>
    <w:rsid w:val="00597314"/>
    <w:rsid w:val="005A274E"/>
    <w:rsid w:val="005A3D1D"/>
    <w:rsid w:val="005A483A"/>
    <w:rsid w:val="005A4887"/>
    <w:rsid w:val="005A520A"/>
    <w:rsid w:val="005A7EF5"/>
    <w:rsid w:val="005B014D"/>
    <w:rsid w:val="005B01EC"/>
    <w:rsid w:val="005B097A"/>
    <w:rsid w:val="005B0DA1"/>
    <w:rsid w:val="005B13D2"/>
    <w:rsid w:val="005B2E67"/>
    <w:rsid w:val="005B301B"/>
    <w:rsid w:val="005B313A"/>
    <w:rsid w:val="005B35FF"/>
    <w:rsid w:val="005B3BBB"/>
    <w:rsid w:val="005B3E42"/>
    <w:rsid w:val="005B4B09"/>
    <w:rsid w:val="005B554D"/>
    <w:rsid w:val="005B7FDA"/>
    <w:rsid w:val="005C0616"/>
    <w:rsid w:val="005C15E1"/>
    <w:rsid w:val="005C1FB4"/>
    <w:rsid w:val="005C24BB"/>
    <w:rsid w:val="005C2888"/>
    <w:rsid w:val="005C2F72"/>
    <w:rsid w:val="005C378B"/>
    <w:rsid w:val="005C475C"/>
    <w:rsid w:val="005C59BD"/>
    <w:rsid w:val="005C72B4"/>
    <w:rsid w:val="005C7768"/>
    <w:rsid w:val="005C7E6A"/>
    <w:rsid w:val="005D0F20"/>
    <w:rsid w:val="005D1267"/>
    <w:rsid w:val="005D13AA"/>
    <w:rsid w:val="005D1D86"/>
    <w:rsid w:val="005D290E"/>
    <w:rsid w:val="005D3E45"/>
    <w:rsid w:val="005D4407"/>
    <w:rsid w:val="005D4E5F"/>
    <w:rsid w:val="005D4F74"/>
    <w:rsid w:val="005D5448"/>
    <w:rsid w:val="005D6BAC"/>
    <w:rsid w:val="005D6D3B"/>
    <w:rsid w:val="005D6E48"/>
    <w:rsid w:val="005D6E59"/>
    <w:rsid w:val="005D6E70"/>
    <w:rsid w:val="005D7B0D"/>
    <w:rsid w:val="005E0FB5"/>
    <w:rsid w:val="005E1C10"/>
    <w:rsid w:val="005E1D70"/>
    <w:rsid w:val="005E2523"/>
    <w:rsid w:val="005E3450"/>
    <w:rsid w:val="005E3B40"/>
    <w:rsid w:val="005E3C72"/>
    <w:rsid w:val="005E4060"/>
    <w:rsid w:val="005E4D08"/>
    <w:rsid w:val="005E695F"/>
    <w:rsid w:val="005E6E4F"/>
    <w:rsid w:val="005F090A"/>
    <w:rsid w:val="005F19A3"/>
    <w:rsid w:val="005F26D5"/>
    <w:rsid w:val="005F400B"/>
    <w:rsid w:val="005F49DE"/>
    <w:rsid w:val="005F598E"/>
    <w:rsid w:val="005F774C"/>
    <w:rsid w:val="005F7984"/>
    <w:rsid w:val="0060487E"/>
    <w:rsid w:val="006064D9"/>
    <w:rsid w:val="00606E3D"/>
    <w:rsid w:val="006075A6"/>
    <w:rsid w:val="00607715"/>
    <w:rsid w:val="006078D7"/>
    <w:rsid w:val="006102DE"/>
    <w:rsid w:val="006106E5"/>
    <w:rsid w:val="006109DC"/>
    <w:rsid w:val="00611656"/>
    <w:rsid w:val="006134C5"/>
    <w:rsid w:val="0061406A"/>
    <w:rsid w:val="0061763D"/>
    <w:rsid w:val="00620053"/>
    <w:rsid w:val="00620B39"/>
    <w:rsid w:val="00621C0B"/>
    <w:rsid w:val="0062225D"/>
    <w:rsid w:val="00622A08"/>
    <w:rsid w:val="00622E19"/>
    <w:rsid w:val="00622EDD"/>
    <w:rsid w:val="00623337"/>
    <w:rsid w:val="00623726"/>
    <w:rsid w:val="00623B2F"/>
    <w:rsid w:val="006247F7"/>
    <w:rsid w:val="00624B33"/>
    <w:rsid w:val="006253F4"/>
    <w:rsid w:val="00625B89"/>
    <w:rsid w:val="00625F3C"/>
    <w:rsid w:val="006300D9"/>
    <w:rsid w:val="00630921"/>
    <w:rsid w:val="00630F8B"/>
    <w:rsid w:val="00632598"/>
    <w:rsid w:val="0063278D"/>
    <w:rsid w:val="006329C1"/>
    <w:rsid w:val="00633F4B"/>
    <w:rsid w:val="006345C5"/>
    <w:rsid w:val="00634601"/>
    <w:rsid w:val="00634F50"/>
    <w:rsid w:val="00637C49"/>
    <w:rsid w:val="00637F51"/>
    <w:rsid w:val="00640BE8"/>
    <w:rsid w:val="00640EB7"/>
    <w:rsid w:val="00640FDD"/>
    <w:rsid w:val="006421ED"/>
    <w:rsid w:val="00642C33"/>
    <w:rsid w:val="00643BB1"/>
    <w:rsid w:val="00643C4E"/>
    <w:rsid w:val="006446F5"/>
    <w:rsid w:val="00644947"/>
    <w:rsid w:val="00645234"/>
    <w:rsid w:val="00645710"/>
    <w:rsid w:val="00646538"/>
    <w:rsid w:val="00646CC0"/>
    <w:rsid w:val="00650B79"/>
    <w:rsid w:val="00652DA7"/>
    <w:rsid w:val="00652E9D"/>
    <w:rsid w:val="00653070"/>
    <w:rsid w:val="006536C4"/>
    <w:rsid w:val="006554E3"/>
    <w:rsid w:val="00655AC8"/>
    <w:rsid w:val="00656ED7"/>
    <w:rsid w:val="00657D13"/>
    <w:rsid w:val="006603A4"/>
    <w:rsid w:val="006607B9"/>
    <w:rsid w:val="00660CC1"/>
    <w:rsid w:val="00660FE2"/>
    <w:rsid w:val="00664DC9"/>
    <w:rsid w:val="00664F5E"/>
    <w:rsid w:val="00670D4F"/>
    <w:rsid w:val="0067134E"/>
    <w:rsid w:val="0067162A"/>
    <w:rsid w:val="00672529"/>
    <w:rsid w:val="00673348"/>
    <w:rsid w:val="00675595"/>
    <w:rsid w:val="006755F5"/>
    <w:rsid w:val="00677281"/>
    <w:rsid w:val="00677397"/>
    <w:rsid w:val="00677C57"/>
    <w:rsid w:val="00680339"/>
    <w:rsid w:val="006824DA"/>
    <w:rsid w:val="00682E61"/>
    <w:rsid w:val="00682FB7"/>
    <w:rsid w:val="00683801"/>
    <w:rsid w:val="00683C59"/>
    <w:rsid w:val="00683F51"/>
    <w:rsid w:val="00686472"/>
    <w:rsid w:val="0068703A"/>
    <w:rsid w:val="00687077"/>
    <w:rsid w:val="00687158"/>
    <w:rsid w:val="00687C9F"/>
    <w:rsid w:val="006901A6"/>
    <w:rsid w:val="00690DEC"/>
    <w:rsid w:val="00691443"/>
    <w:rsid w:val="00691829"/>
    <w:rsid w:val="0069183E"/>
    <w:rsid w:val="0069239E"/>
    <w:rsid w:val="006925A0"/>
    <w:rsid w:val="00693D53"/>
    <w:rsid w:val="006945F9"/>
    <w:rsid w:val="00695274"/>
    <w:rsid w:val="006962EE"/>
    <w:rsid w:val="00697547"/>
    <w:rsid w:val="006A167E"/>
    <w:rsid w:val="006A3464"/>
    <w:rsid w:val="006A49E5"/>
    <w:rsid w:val="006A4D2E"/>
    <w:rsid w:val="006A52F0"/>
    <w:rsid w:val="006A6288"/>
    <w:rsid w:val="006A682C"/>
    <w:rsid w:val="006A7FDF"/>
    <w:rsid w:val="006B2C76"/>
    <w:rsid w:val="006B384B"/>
    <w:rsid w:val="006B47CA"/>
    <w:rsid w:val="006B54D9"/>
    <w:rsid w:val="006B55C7"/>
    <w:rsid w:val="006B5927"/>
    <w:rsid w:val="006B64B5"/>
    <w:rsid w:val="006B6902"/>
    <w:rsid w:val="006B6DAA"/>
    <w:rsid w:val="006C0634"/>
    <w:rsid w:val="006C0CEC"/>
    <w:rsid w:val="006C3BA8"/>
    <w:rsid w:val="006C4FC3"/>
    <w:rsid w:val="006C52C1"/>
    <w:rsid w:val="006C5310"/>
    <w:rsid w:val="006C5AF5"/>
    <w:rsid w:val="006C6575"/>
    <w:rsid w:val="006D0D9C"/>
    <w:rsid w:val="006D102F"/>
    <w:rsid w:val="006D1B5B"/>
    <w:rsid w:val="006D22BA"/>
    <w:rsid w:val="006D2574"/>
    <w:rsid w:val="006D340E"/>
    <w:rsid w:val="006D3C64"/>
    <w:rsid w:val="006D3FD9"/>
    <w:rsid w:val="006D609E"/>
    <w:rsid w:val="006D63A6"/>
    <w:rsid w:val="006D641A"/>
    <w:rsid w:val="006D7481"/>
    <w:rsid w:val="006D75C5"/>
    <w:rsid w:val="006E0D06"/>
    <w:rsid w:val="006E0F58"/>
    <w:rsid w:val="006E12A2"/>
    <w:rsid w:val="006E180E"/>
    <w:rsid w:val="006E1821"/>
    <w:rsid w:val="006E2C1A"/>
    <w:rsid w:val="006E3CD0"/>
    <w:rsid w:val="006E3D59"/>
    <w:rsid w:val="006E45A9"/>
    <w:rsid w:val="006E4D60"/>
    <w:rsid w:val="006E63CC"/>
    <w:rsid w:val="006E64FF"/>
    <w:rsid w:val="006E6752"/>
    <w:rsid w:val="006E7448"/>
    <w:rsid w:val="006E7571"/>
    <w:rsid w:val="006E7C37"/>
    <w:rsid w:val="006F0FFA"/>
    <w:rsid w:val="006F1FD1"/>
    <w:rsid w:val="006F2749"/>
    <w:rsid w:val="006F2F77"/>
    <w:rsid w:val="006F3D3D"/>
    <w:rsid w:val="006F4547"/>
    <w:rsid w:val="006F4B31"/>
    <w:rsid w:val="006F5465"/>
    <w:rsid w:val="006F55A5"/>
    <w:rsid w:val="006F5724"/>
    <w:rsid w:val="006F6228"/>
    <w:rsid w:val="006F6FD9"/>
    <w:rsid w:val="006F78AF"/>
    <w:rsid w:val="006F79F9"/>
    <w:rsid w:val="0070059E"/>
    <w:rsid w:val="00700909"/>
    <w:rsid w:val="00701979"/>
    <w:rsid w:val="007019C3"/>
    <w:rsid w:val="0070214A"/>
    <w:rsid w:val="00702DA7"/>
    <w:rsid w:val="00702EDA"/>
    <w:rsid w:val="00703023"/>
    <w:rsid w:val="00704E29"/>
    <w:rsid w:val="00705499"/>
    <w:rsid w:val="007054DA"/>
    <w:rsid w:val="007057FD"/>
    <w:rsid w:val="00706884"/>
    <w:rsid w:val="0070743B"/>
    <w:rsid w:val="00707C32"/>
    <w:rsid w:val="0071047F"/>
    <w:rsid w:val="007109AC"/>
    <w:rsid w:val="00710A60"/>
    <w:rsid w:val="007115B2"/>
    <w:rsid w:val="00712251"/>
    <w:rsid w:val="00713BC8"/>
    <w:rsid w:val="00714D84"/>
    <w:rsid w:val="00714FE0"/>
    <w:rsid w:val="007172B4"/>
    <w:rsid w:val="00717586"/>
    <w:rsid w:val="007227B2"/>
    <w:rsid w:val="00722939"/>
    <w:rsid w:val="007234F5"/>
    <w:rsid w:val="0072385B"/>
    <w:rsid w:val="00724F98"/>
    <w:rsid w:val="00726D53"/>
    <w:rsid w:val="00727D74"/>
    <w:rsid w:val="00727EF8"/>
    <w:rsid w:val="00730241"/>
    <w:rsid w:val="007307E5"/>
    <w:rsid w:val="00731E4F"/>
    <w:rsid w:val="0073200B"/>
    <w:rsid w:val="00732A2F"/>
    <w:rsid w:val="00732FF2"/>
    <w:rsid w:val="0073355B"/>
    <w:rsid w:val="007335B8"/>
    <w:rsid w:val="007338E2"/>
    <w:rsid w:val="00734551"/>
    <w:rsid w:val="007357A8"/>
    <w:rsid w:val="00735C56"/>
    <w:rsid w:val="00736484"/>
    <w:rsid w:val="007367D2"/>
    <w:rsid w:val="00736FFF"/>
    <w:rsid w:val="00737B68"/>
    <w:rsid w:val="0074050D"/>
    <w:rsid w:val="007407E2"/>
    <w:rsid w:val="0074178D"/>
    <w:rsid w:val="007417E0"/>
    <w:rsid w:val="00742D59"/>
    <w:rsid w:val="007430E3"/>
    <w:rsid w:val="007438D6"/>
    <w:rsid w:val="00744179"/>
    <w:rsid w:val="007443E7"/>
    <w:rsid w:val="00744F38"/>
    <w:rsid w:val="00745195"/>
    <w:rsid w:val="0074665C"/>
    <w:rsid w:val="007468CB"/>
    <w:rsid w:val="00746A24"/>
    <w:rsid w:val="00746DFB"/>
    <w:rsid w:val="007473E3"/>
    <w:rsid w:val="00747AF6"/>
    <w:rsid w:val="0075128B"/>
    <w:rsid w:val="0075298D"/>
    <w:rsid w:val="00753ED6"/>
    <w:rsid w:val="00753F25"/>
    <w:rsid w:val="00754D7B"/>
    <w:rsid w:val="00756BD7"/>
    <w:rsid w:val="0075715A"/>
    <w:rsid w:val="00757F3C"/>
    <w:rsid w:val="00760E40"/>
    <w:rsid w:val="007613C9"/>
    <w:rsid w:val="00761678"/>
    <w:rsid w:val="007620A2"/>
    <w:rsid w:val="007637AC"/>
    <w:rsid w:val="00763F8A"/>
    <w:rsid w:val="00764B7E"/>
    <w:rsid w:val="0076632C"/>
    <w:rsid w:val="00766C0E"/>
    <w:rsid w:val="00766CBB"/>
    <w:rsid w:val="00766E52"/>
    <w:rsid w:val="00770932"/>
    <w:rsid w:val="00770949"/>
    <w:rsid w:val="00770BE3"/>
    <w:rsid w:val="007713E1"/>
    <w:rsid w:val="0077273B"/>
    <w:rsid w:val="00773DA9"/>
    <w:rsid w:val="0077487D"/>
    <w:rsid w:val="00775764"/>
    <w:rsid w:val="00776327"/>
    <w:rsid w:val="00776C8B"/>
    <w:rsid w:val="00777C4A"/>
    <w:rsid w:val="00780B44"/>
    <w:rsid w:val="00781823"/>
    <w:rsid w:val="00781AA5"/>
    <w:rsid w:val="00781E34"/>
    <w:rsid w:val="00783A31"/>
    <w:rsid w:val="007843C9"/>
    <w:rsid w:val="0078450E"/>
    <w:rsid w:val="00784A7A"/>
    <w:rsid w:val="00785669"/>
    <w:rsid w:val="007862DD"/>
    <w:rsid w:val="00786F6A"/>
    <w:rsid w:val="007870EF"/>
    <w:rsid w:val="00787CA2"/>
    <w:rsid w:val="00790421"/>
    <w:rsid w:val="00790603"/>
    <w:rsid w:val="00790BC6"/>
    <w:rsid w:val="00790D70"/>
    <w:rsid w:val="0079170E"/>
    <w:rsid w:val="0079183C"/>
    <w:rsid w:val="007927F3"/>
    <w:rsid w:val="00793777"/>
    <w:rsid w:val="00793C33"/>
    <w:rsid w:val="007947DE"/>
    <w:rsid w:val="00794EDA"/>
    <w:rsid w:val="007951E4"/>
    <w:rsid w:val="00796C0A"/>
    <w:rsid w:val="00796D59"/>
    <w:rsid w:val="0079745C"/>
    <w:rsid w:val="00797865"/>
    <w:rsid w:val="00797B00"/>
    <w:rsid w:val="007A15D3"/>
    <w:rsid w:val="007A1B38"/>
    <w:rsid w:val="007A52C9"/>
    <w:rsid w:val="007A535A"/>
    <w:rsid w:val="007A5E93"/>
    <w:rsid w:val="007A722E"/>
    <w:rsid w:val="007B0646"/>
    <w:rsid w:val="007B1790"/>
    <w:rsid w:val="007B1825"/>
    <w:rsid w:val="007B1B35"/>
    <w:rsid w:val="007B1FC1"/>
    <w:rsid w:val="007B35CE"/>
    <w:rsid w:val="007B373B"/>
    <w:rsid w:val="007B565E"/>
    <w:rsid w:val="007B5CBD"/>
    <w:rsid w:val="007B6131"/>
    <w:rsid w:val="007B67E7"/>
    <w:rsid w:val="007B7226"/>
    <w:rsid w:val="007B726D"/>
    <w:rsid w:val="007B7665"/>
    <w:rsid w:val="007B77EF"/>
    <w:rsid w:val="007B7935"/>
    <w:rsid w:val="007C0398"/>
    <w:rsid w:val="007C0490"/>
    <w:rsid w:val="007C2523"/>
    <w:rsid w:val="007C2660"/>
    <w:rsid w:val="007C320C"/>
    <w:rsid w:val="007C3F1A"/>
    <w:rsid w:val="007C41F0"/>
    <w:rsid w:val="007C4F8D"/>
    <w:rsid w:val="007C54AA"/>
    <w:rsid w:val="007C587E"/>
    <w:rsid w:val="007C6323"/>
    <w:rsid w:val="007C669D"/>
    <w:rsid w:val="007C7225"/>
    <w:rsid w:val="007C79BA"/>
    <w:rsid w:val="007D158F"/>
    <w:rsid w:val="007D18AB"/>
    <w:rsid w:val="007D281F"/>
    <w:rsid w:val="007D3366"/>
    <w:rsid w:val="007D3882"/>
    <w:rsid w:val="007D38EE"/>
    <w:rsid w:val="007D4351"/>
    <w:rsid w:val="007D4B01"/>
    <w:rsid w:val="007D7A0E"/>
    <w:rsid w:val="007D7C91"/>
    <w:rsid w:val="007D7D93"/>
    <w:rsid w:val="007E0C90"/>
    <w:rsid w:val="007E0D7C"/>
    <w:rsid w:val="007E2A2B"/>
    <w:rsid w:val="007E3BCA"/>
    <w:rsid w:val="007E569F"/>
    <w:rsid w:val="007E5980"/>
    <w:rsid w:val="007E5BC9"/>
    <w:rsid w:val="007E6051"/>
    <w:rsid w:val="007E620A"/>
    <w:rsid w:val="007E63D7"/>
    <w:rsid w:val="007F1A6D"/>
    <w:rsid w:val="007F2989"/>
    <w:rsid w:val="007F2E50"/>
    <w:rsid w:val="007F515D"/>
    <w:rsid w:val="007F6243"/>
    <w:rsid w:val="007F682E"/>
    <w:rsid w:val="007F6A8B"/>
    <w:rsid w:val="007F761C"/>
    <w:rsid w:val="007F7C34"/>
    <w:rsid w:val="00800448"/>
    <w:rsid w:val="008011FC"/>
    <w:rsid w:val="00801BD6"/>
    <w:rsid w:val="00801D96"/>
    <w:rsid w:val="00803A55"/>
    <w:rsid w:val="00806253"/>
    <w:rsid w:val="00806A05"/>
    <w:rsid w:val="00806D4B"/>
    <w:rsid w:val="008071EC"/>
    <w:rsid w:val="00807348"/>
    <w:rsid w:val="00807675"/>
    <w:rsid w:val="008109BC"/>
    <w:rsid w:val="008113DD"/>
    <w:rsid w:val="00811BEA"/>
    <w:rsid w:val="008155EB"/>
    <w:rsid w:val="00815965"/>
    <w:rsid w:val="00815995"/>
    <w:rsid w:val="00816724"/>
    <w:rsid w:val="0081781D"/>
    <w:rsid w:val="008213BF"/>
    <w:rsid w:val="00821492"/>
    <w:rsid w:val="00822F55"/>
    <w:rsid w:val="00823E6A"/>
    <w:rsid w:val="0082450D"/>
    <w:rsid w:val="00824E12"/>
    <w:rsid w:val="00827AD0"/>
    <w:rsid w:val="008305C8"/>
    <w:rsid w:val="008316FA"/>
    <w:rsid w:val="00832A07"/>
    <w:rsid w:val="00832DD9"/>
    <w:rsid w:val="00835593"/>
    <w:rsid w:val="00835E59"/>
    <w:rsid w:val="008360A3"/>
    <w:rsid w:val="00836348"/>
    <w:rsid w:val="00836B92"/>
    <w:rsid w:val="008415E2"/>
    <w:rsid w:val="0084169C"/>
    <w:rsid w:val="00841C1C"/>
    <w:rsid w:val="0084230A"/>
    <w:rsid w:val="008438EA"/>
    <w:rsid w:val="00843C81"/>
    <w:rsid w:val="00844BA1"/>
    <w:rsid w:val="00844C98"/>
    <w:rsid w:val="00845576"/>
    <w:rsid w:val="00845839"/>
    <w:rsid w:val="00845E1E"/>
    <w:rsid w:val="00846579"/>
    <w:rsid w:val="00846FB3"/>
    <w:rsid w:val="00847375"/>
    <w:rsid w:val="00847EF3"/>
    <w:rsid w:val="00850212"/>
    <w:rsid w:val="008504C8"/>
    <w:rsid w:val="0085077B"/>
    <w:rsid w:val="008508B1"/>
    <w:rsid w:val="00850943"/>
    <w:rsid w:val="00852029"/>
    <w:rsid w:val="00852604"/>
    <w:rsid w:val="00852C59"/>
    <w:rsid w:val="008548C9"/>
    <w:rsid w:val="00855E10"/>
    <w:rsid w:val="00856856"/>
    <w:rsid w:val="00856911"/>
    <w:rsid w:val="00856C46"/>
    <w:rsid w:val="00857A14"/>
    <w:rsid w:val="00860463"/>
    <w:rsid w:val="00860B28"/>
    <w:rsid w:val="00861C01"/>
    <w:rsid w:val="008620A7"/>
    <w:rsid w:val="00862CD9"/>
    <w:rsid w:val="0086541A"/>
    <w:rsid w:val="0086666D"/>
    <w:rsid w:val="0086680F"/>
    <w:rsid w:val="00866E37"/>
    <w:rsid w:val="0086701D"/>
    <w:rsid w:val="00870224"/>
    <w:rsid w:val="00870F03"/>
    <w:rsid w:val="00871577"/>
    <w:rsid w:val="008716B7"/>
    <w:rsid w:val="00871E0E"/>
    <w:rsid w:val="008727EE"/>
    <w:rsid w:val="00874D9B"/>
    <w:rsid w:val="00875611"/>
    <w:rsid w:val="008764E0"/>
    <w:rsid w:val="0088092B"/>
    <w:rsid w:val="00881023"/>
    <w:rsid w:val="00883C21"/>
    <w:rsid w:val="00885716"/>
    <w:rsid w:val="008859EC"/>
    <w:rsid w:val="00886263"/>
    <w:rsid w:val="008868CC"/>
    <w:rsid w:val="00891A4F"/>
    <w:rsid w:val="00891A7D"/>
    <w:rsid w:val="00892013"/>
    <w:rsid w:val="008923E2"/>
    <w:rsid w:val="00893C52"/>
    <w:rsid w:val="008941EC"/>
    <w:rsid w:val="0089422A"/>
    <w:rsid w:val="008942A9"/>
    <w:rsid w:val="00894DEC"/>
    <w:rsid w:val="0089507B"/>
    <w:rsid w:val="008958AC"/>
    <w:rsid w:val="00895BA6"/>
    <w:rsid w:val="008963CD"/>
    <w:rsid w:val="0089789C"/>
    <w:rsid w:val="00897C81"/>
    <w:rsid w:val="008A166F"/>
    <w:rsid w:val="008A196D"/>
    <w:rsid w:val="008A2A74"/>
    <w:rsid w:val="008A3FC8"/>
    <w:rsid w:val="008A401C"/>
    <w:rsid w:val="008A4D78"/>
    <w:rsid w:val="008A4F2E"/>
    <w:rsid w:val="008A5F5F"/>
    <w:rsid w:val="008A6EAB"/>
    <w:rsid w:val="008B0E4F"/>
    <w:rsid w:val="008B146E"/>
    <w:rsid w:val="008B18C7"/>
    <w:rsid w:val="008B1D02"/>
    <w:rsid w:val="008B367F"/>
    <w:rsid w:val="008B3E02"/>
    <w:rsid w:val="008B4353"/>
    <w:rsid w:val="008B44E3"/>
    <w:rsid w:val="008B4539"/>
    <w:rsid w:val="008B6ADD"/>
    <w:rsid w:val="008B6BB6"/>
    <w:rsid w:val="008B6E87"/>
    <w:rsid w:val="008B73B6"/>
    <w:rsid w:val="008B75A7"/>
    <w:rsid w:val="008B7A2D"/>
    <w:rsid w:val="008C0019"/>
    <w:rsid w:val="008C0B36"/>
    <w:rsid w:val="008C0D1D"/>
    <w:rsid w:val="008C0E7A"/>
    <w:rsid w:val="008C1251"/>
    <w:rsid w:val="008C1AE4"/>
    <w:rsid w:val="008C1DDD"/>
    <w:rsid w:val="008C34E5"/>
    <w:rsid w:val="008C4D4E"/>
    <w:rsid w:val="008C5B87"/>
    <w:rsid w:val="008C6886"/>
    <w:rsid w:val="008C6DB4"/>
    <w:rsid w:val="008C711E"/>
    <w:rsid w:val="008C7987"/>
    <w:rsid w:val="008D007B"/>
    <w:rsid w:val="008D0352"/>
    <w:rsid w:val="008D0500"/>
    <w:rsid w:val="008D0765"/>
    <w:rsid w:val="008D2789"/>
    <w:rsid w:val="008D2F0C"/>
    <w:rsid w:val="008D3C19"/>
    <w:rsid w:val="008D551F"/>
    <w:rsid w:val="008D552E"/>
    <w:rsid w:val="008D7098"/>
    <w:rsid w:val="008E0441"/>
    <w:rsid w:val="008E0D5B"/>
    <w:rsid w:val="008E145A"/>
    <w:rsid w:val="008E1534"/>
    <w:rsid w:val="008E1915"/>
    <w:rsid w:val="008E2C8E"/>
    <w:rsid w:val="008E35F3"/>
    <w:rsid w:val="008E3763"/>
    <w:rsid w:val="008E4CAC"/>
    <w:rsid w:val="008E5218"/>
    <w:rsid w:val="008E60DD"/>
    <w:rsid w:val="008F0636"/>
    <w:rsid w:val="008F0734"/>
    <w:rsid w:val="008F13E9"/>
    <w:rsid w:val="008F1935"/>
    <w:rsid w:val="008F1F0C"/>
    <w:rsid w:val="008F22CD"/>
    <w:rsid w:val="008F245E"/>
    <w:rsid w:val="008F2CFE"/>
    <w:rsid w:val="008F4066"/>
    <w:rsid w:val="008F4373"/>
    <w:rsid w:val="008F4611"/>
    <w:rsid w:val="008F478F"/>
    <w:rsid w:val="008F597F"/>
    <w:rsid w:val="008F5C27"/>
    <w:rsid w:val="008F72E2"/>
    <w:rsid w:val="008F7E3B"/>
    <w:rsid w:val="0090021D"/>
    <w:rsid w:val="00901701"/>
    <w:rsid w:val="00901DD9"/>
    <w:rsid w:val="0090234D"/>
    <w:rsid w:val="00902BA4"/>
    <w:rsid w:val="00902BF3"/>
    <w:rsid w:val="00902EEE"/>
    <w:rsid w:val="00902F98"/>
    <w:rsid w:val="00903D32"/>
    <w:rsid w:val="00905C09"/>
    <w:rsid w:val="00906040"/>
    <w:rsid w:val="00907382"/>
    <w:rsid w:val="0090797B"/>
    <w:rsid w:val="00907CE5"/>
    <w:rsid w:val="00907F4F"/>
    <w:rsid w:val="009101D5"/>
    <w:rsid w:val="009101FF"/>
    <w:rsid w:val="00910764"/>
    <w:rsid w:val="00910EA1"/>
    <w:rsid w:val="00910FB2"/>
    <w:rsid w:val="00911C7E"/>
    <w:rsid w:val="0091216F"/>
    <w:rsid w:val="00913AC6"/>
    <w:rsid w:val="00913C91"/>
    <w:rsid w:val="00914B76"/>
    <w:rsid w:val="0091512F"/>
    <w:rsid w:val="00915E36"/>
    <w:rsid w:val="009175B1"/>
    <w:rsid w:val="00917F97"/>
    <w:rsid w:val="0092042B"/>
    <w:rsid w:val="00920A42"/>
    <w:rsid w:val="009210CD"/>
    <w:rsid w:val="009213AC"/>
    <w:rsid w:val="00921835"/>
    <w:rsid w:val="00922497"/>
    <w:rsid w:val="00922850"/>
    <w:rsid w:val="00922CFF"/>
    <w:rsid w:val="00922D66"/>
    <w:rsid w:val="00923AF7"/>
    <w:rsid w:val="00924716"/>
    <w:rsid w:val="00924BD3"/>
    <w:rsid w:val="00925E75"/>
    <w:rsid w:val="00925F95"/>
    <w:rsid w:val="00927811"/>
    <w:rsid w:val="00930368"/>
    <w:rsid w:val="00930506"/>
    <w:rsid w:val="00930809"/>
    <w:rsid w:val="00930BBF"/>
    <w:rsid w:val="009319E9"/>
    <w:rsid w:val="00931A22"/>
    <w:rsid w:val="00932F23"/>
    <w:rsid w:val="009331B7"/>
    <w:rsid w:val="00933578"/>
    <w:rsid w:val="00933913"/>
    <w:rsid w:val="00933E13"/>
    <w:rsid w:val="00934465"/>
    <w:rsid w:val="00935AFC"/>
    <w:rsid w:val="0094015A"/>
    <w:rsid w:val="00940A5D"/>
    <w:rsid w:val="00940AD1"/>
    <w:rsid w:val="0094117E"/>
    <w:rsid w:val="0094300E"/>
    <w:rsid w:val="0094316D"/>
    <w:rsid w:val="00945B09"/>
    <w:rsid w:val="009470E3"/>
    <w:rsid w:val="009472C0"/>
    <w:rsid w:val="00947C04"/>
    <w:rsid w:val="00947DB7"/>
    <w:rsid w:val="0095017A"/>
    <w:rsid w:val="0095018A"/>
    <w:rsid w:val="00950250"/>
    <w:rsid w:val="00950649"/>
    <w:rsid w:val="00952001"/>
    <w:rsid w:val="009525B4"/>
    <w:rsid w:val="00953F10"/>
    <w:rsid w:val="00954083"/>
    <w:rsid w:val="009543D9"/>
    <w:rsid w:val="009545D2"/>
    <w:rsid w:val="00954AEF"/>
    <w:rsid w:val="0095706B"/>
    <w:rsid w:val="009571D6"/>
    <w:rsid w:val="0095743D"/>
    <w:rsid w:val="009576A3"/>
    <w:rsid w:val="00957BC3"/>
    <w:rsid w:val="009606DD"/>
    <w:rsid w:val="009614FB"/>
    <w:rsid w:val="00961B37"/>
    <w:rsid w:val="00962737"/>
    <w:rsid w:val="00962A49"/>
    <w:rsid w:val="00962E62"/>
    <w:rsid w:val="00962F46"/>
    <w:rsid w:val="00963025"/>
    <w:rsid w:val="00963826"/>
    <w:rsid w:val="00963B35"/>
    <w:rsid w:val="00964638"/>
    <w:rsid w:val="00964A0F"/>
    <w:rsid w:val="00966030"/>
    <w:rsid w:val="00966148"/>
    <w:rsid w:val="00966C56"/>
    <w:rsid w:val="00966FEE"/>
    <w:rsid w:val="00967C71"/>
    <w:rsid w:val="00970D4A"/>
    <w:rsid w:val="00972C09"/>
    <w:rsid w:val="00973467"/>
    <w:rsid w:val="009758BF"/>
    <w:rsid w:val="0097610D"/>
    <w:rsid w:val="009763A9"/>
    <w:rsid w:val="00980024"/>
    <w:rsid w:val="00980169"/>
    <w:rsid w:val="00980C50"/>
    <w:rsid w:val="009817D0"/>
    <w:rsid w:val="009831E5"/>
    <w:rsid w:val="009832CA"/>
    <w:rsid w:val="0098366A"/>
    <w:rsid w:val="00983890"/>
    <w:rsid w:val="00984D5A"/>
    <w:rsid w:val="0098584D"/>
    <w:rsid w:val="00987286"/>
    <w:rsid w:val="00987B7F"/>
    <w:rsid w:val="00990D08"/>
    <w:rsid w:val="00991223"/>
    <w:rsid w:val="00992480"/>
    <w:rsid w:val="0099420A"/>
    <w:rsid w:val="00994874"/>
    <w:rsid w:val="0099489F"/>
    <w:rsid w:val="009A04D2"/>
    <w:rsid w:val="009A0797"/>
    <w:rsid w:val="009A1139"/>
    <w:rsid w:val="009A1215"/>
    <w:rsid w:val="009A1AD8"/>
    <w:rsid w:val="009A1B5F"/>
    <w:rsid w:val="009A253C"/>
    <w:rsid w:val="009A2719"/>
    <w:rsid w:val="009A3616"/>
    <w:rsid w:val="009A475A"/>
    <w:rsid w:val="009A4A78"/>
    <w:rsid w:val="009A4DD4"/>
    <w:rsid w:val="009A5CF5"/>
    <w:rsid w:val="009A6238"/>
    <w:rsid w:val="009A6E01"/>
    <w:rsid w:val="009B0025"/>
    <w:rsid w:val="009B0295"/>
    <w:rsid w:val="009B11E6"/>
    <w:rsid w:val="009B136A"/>
    <w:rsid w:val="009B1F74"/>
    <w:rsid w:val="009B35DC"/>
    <w:rsid w:val="009B3D6D"/>
    <w:rsid w:val="009B42CF"/>
    <w:rsid w:val="009B4334"/>
    <w:rsid w:val="009B6FAC"/>
    <w:rsid w:val="009C0723"/>
    <w:rsid w:val="009C14FC"/>
    <w:rsid w:val="009C3720"/>
    <w:rsid w:val="009C4D30"/>
    <w:rsid w:val="009C539F"/>
    <w:rsid w:val="009C5491"/>
    <w:rsid w:val="009C5CB1"/>
    <w:rsid w:val="009C62FB"/>
    <w:rsid w:val="009C686E"/>
    <w:rsid w:val="009C6988"/>
    <w:rsid w:val="009C7841"/>
    <w:rsid w:val="009C787F"/>
    <w:rsid w:val="009C7AB5"/>
    <w:rsid w:val="009D0158"/>
    <w:rsid w:val="009D1011"/>
    <w:rsid w:val="009D14A7"/>
    <w:rsid w:val="009D2327"/>
    <w:rsid w:val="009D25B0"/>
    <w:rsid w:val="009D369F"/>
    <w:rsid w:val="009D42CB"/>
    <w:rsid w:val="009D4AAF"/>
    <w:rsid w:val="009D4D85"/>
    <w:rsid w:val="009D514F"/>
    <w:rsid w:val="009D66DD"/>
    <w:rsid w:val="009D6798"/>
    <w:rsid w:val="009D76ED"/>
    <w:rsid w:val="009E138E"/>
    <w:rsid w:val="009E1B66"/>
    <w:rsid w:val="009E2758"/>
    <w:rsid w:val="009E33AB"/>
    <w:rsid w:val="009E36A6"/>
    <w:rsid w:val="009E3AC1"/>
    <w:rsid w:val="009E4FCC"/>
    <w:rsid w:val="009E5DC2"/>
    <w:rsid w:val="009E6049"/>
    <w:rsid w:val="009E75C6"/>
    <w:rsid w:val="009E79A7"/>
    <w:rsid w:val="009E7BC4"/>
    <w:rsid w:val="009E7FB1"/>
    <w:rsid w:val="009F0015"/>
    <w:rsid w:val="009F0916"/>
    <w:rsid w:val="009F1DCF"/>
    <w:rsid w:val="009F32E7"/>
    <w:rsid w:val="009F3EEE"/>
    <w:rsid w:val="009F405F"/>
    <w:rsid w:val="009F422A"/>
    <w:rsid w:val="009F47A8"/>
    <w:rsid w:val="009F6EA4"/>
    <w:rsid w:val="00A00EC5"/>
    <w:rsid w:val="00A00F5B"/>
    <w:rsid w:val="00A01B62"/>
    <w:rsid w:val="00A02189"/>
    <w:rsid w:val="00A0228C"/>
    <w:rsid w:val="00A02915"/>
    <w:rsid w:val="00A03730"/>
    <w:rsid w:val="00A03925"/>
    <w:rsid w:val="00A03CE0"/>
    <w:rsid w:val="00A03CEA"/>
    <w:rsid w:val="00A04A0C"/>
    <w:rsid w:val="00A054F8"/>
    <w:rsid w:val="00A0594D"/>
    <w:rsid w:val="00A05CD4"/>
    <w:rsid w:val="00A0673D"/>
    <w:rsid w:val="00A069FF"/>
    <w:rsid w:val="00A06C5F"/>
    <w:rsid w:val="00A072D0"/>
    <w:rsid w:val="00A07741"/>
    <w:rsid w:val="00A078C7"/>
    <w:rsid w:val="00A07CDB"/>
    <w:rsid w:val="00A107D1"/>
    <w:rsid w:val="00A10964"/>
    <w:rsid w:val="00A10DAE"/>
    <w:rsid w:val="00A10DE4"/>
    <w:rsid w:val="00A1178C"/>
    <w:rsid w:val="00A12B7F"/>
    <w:rsid w:val="00A1307C"/>
    <w:rsid w:val="00A1330E"/>
    <w:rsid w:val="00A13411"/>
    <w:rsid w:val="00A134C5"/>
    <w:rsid w:val="00A148E6"/>
    <w:rsid w:val="00A150CB"/>
    <w:rsid w:val="00A15197"/>
    <w:rsid w:val="00A157E1"/>
    <w:rsid w:val="00A16358"/>
    <w:rsid w:val="00A179C1"/>
    <w:rsid w:val="00A20B23"/>
    <w:rsid w:val="00A21602"/>
    <w:rsid w:val="00A21D52"/>
    <w:rsid w:val="00A2216F"/>
    <w:rsid w:val="00A2225B"/>
    <w:rsid w:val="00A22AE2"/>
    <w:rsid w:val="00A22F94"/>
    <w:rsid w:val="00A2340B"/>
    <w:rsid w:val="00A23DEA"/>
    <w:rsid w:val="00A25146"/>
    <w:rsid w:val="00A25C4D"/>
    <w:rsid w:val="00A27142"/>
    <w:rsid w:val="00A27B73"/>
    <w:rsid w:val="00A30ABF"/>
    <w:rsid w:val="00A31661"/>
    <w:rsid w:val="00A339BE"/>
    <w:rsid w:val="00A34076"/>
    <w:rsid w:val="00A346E3"/>
    <w:rsid w:val="00A36615"/>
    <w:rsid w:val="00A37565"/>
    <w:rsid w:val="00A378E7"/>
    <w:rsid w:val="00A3794A"/>
    <w:rsid w:val="00A41CCB"/>
    <w:rsid w:val="00A42B4A"/>
    <w:rsid w:val="00A431EB"/>
    <w:rsid w:val="00A4373C"/>
    <w:rsid w:val="00A440E9"/>
    <w:rsid w:val="00A447D1"/>
    <w:rsid w:val="00A464D4"/>
    <w:rsid w:val="00A4658A"/>
    <w:rsid w:val="00A478F2"/>
    <w:rsid w:val="00A50B28"/>
    <w:rsid w:val="00A52078"/>
    <w:rsid w:val="00A5302E"/>
    <w:rsid w:val="00A5481D"/>
    <w:rsid w:val="00A548D6"/>
    <w:rsid w:val="00A54F7A"/>
    <w:rsid w:val="00A55B70"/>
    <w:rsid w:val="00A568E1"/>
    <w:rsid w:val="00A61674"/>
    <w:rsid w:val="00A638A2"/>
    <w:rsid w:val="00A639E8"/>
    <w:rsid w:val="00A63CD5"/>
    <w:rsid w:val="00A646F5"/>
    <w:rsid w:val="00A64E64"/>
    <w:rsid w:val="00A652E5"/>
    <w:rsid w:val="00A65670"/>
    <w:rsid w:val="00A65A8C"/>
    <w:rsid w:val="00A70D73"/>
    <w:rsid w:val="00A740EB"/>
    <w:rsid w:val="00A7504D"/>
    <w:rsid w:val="00A751A3"/>
    <w:rsid w:val="00A759E1"/>
    <w:rsid w:val="00A76288"/>
    <w:rsid w:val="00A76693"/>
    <w:rsid w:val="00A766FF"/>
    <w:rsid w:val="00A76743"/>
    <w:rsid w:val="00A77194"/>
    <w:rsid w:val="00A77C32"/>
    <w:rsid w:val="00A804D1"/>
    <w:rsid w:val="00A8220B"/>
    <w:rsid w:val="00A82409"/>
    <w:rsid w:val="00A8270F"/>
    <w:rsid w:val="00A82DF5"/>
    <w:rsid w:val="00A833B3"/>
    <w:rsid w:val="00A844B2"/>
    <w:rsid w:val="00A846EC"/>
    <w:rsid w:val="00A84C3B"/>
    <w:rsid w:val="00A85A49"/>
    <w:rsid w:val="00A85D39"/>
    <w:rsid w:val="00A85DD5"/>
    <w:rsid w:val="00A85E77"/>
    <w:rsid w:val="00A86303"/>
    <w:rsid w:val="00A907EE"/>
    <w:rsid w:val="00A907FD"/>
    <w:rsid w:val="00A90D53"/>
    <w:rsid w:val="00A9121E"/>
    <w:rsid w:val="00A92F71"/>
    <w:rsid w:val="00A93974"/>
    <w:rsid w:val="00A93B50"/>
    <w:rsid w:val="00A940D2"/>
    <w:rsid w:val="00A951F0"/>
    <w:rsid w:val="00A954C3"/>
    <w:rsid w:val="00A956FA"/>
    <w:rsid w:val="00A95A32"/>
    <w:rsid w:val="00A95BC8"/>
    <w:rsid w:val="00A9634A"/>
    <w:rsid w:val="00A96EB2"/>
    <w:rsid w:val="00A97247"/>
    <w:rsid w:val="00A9748D"/>
    <w:rsid w:val="00A97A75"/>
    <w:rsid w:val="00A97E54"/>
    <w:rsid w:val="00AA081A"/>
    <w:rsid w:val="00AA0AA3"/>
    <w:rsid w:val="00AA22C7"/>
    <w:rsid w:val="00AA2638"/>
    <w:rsid w:val="00AA2AF3"/>
    <w:rsid w:val="00AA3CDC"/>
    <w:rsid w:val="00AA58BF"/>
    <w:rsid w:val="00AA6FBF"/>
    <w:rsid w:val="00AA7DD8"/>
    <w:rsid w:val="00AB094A"/>
    <w:rsid w:val="00AB0FF4"/>
    <w:rsid w:val="00AB1595"/>
    <w:rsid w:val="00AB25AA"/>
    <w:rsid w:val="00AB412C"/>
    <w:rsid w:val="00AB66D3"/>
    <w:rsid w:val="00AB7972"/>
    <w:rsid w:val="00AC3B52"/>
    <w:rsid w:val="00AC3C44"/>
    <w:rsid w:val="00AC3C76"/>
    <w:rsid w:val="00AC424A"/>
    <w:rsid w:val="00AC433A"/>
    <w:rsid w:val="00AC4F44"/>
    <w:rsid w:val="00AC7C39"/>
    <w:rsid w:val="00AC7CAD"/>
    <w:rsid w:val="00AD0123"/>
    <w:rsid w:val="00AD0B58"/>
    <w:rsid w:val="00AD0DFA"/>
    <w:rsid w:val="00AD1009"/>
    <w:rsid w:val="00AD1EB7"/>
    <w:rsid w:val="00AD257F"/>
    <w:rsid w:val="00AD270D"/>
    <w:rsid w:val="00AD32FD"/>
    <w:rsid w:val="00AD3468"/>
    <w:rsid w:val="00AD3D3B"/>
    <w:rsid w:val="00AD4285"/>
    <w:rsid w:val="00AD439D"/>
    <w:rsid w:val="00AD46CF"/>
    <w:rsid w:val="00AD4B7C"/>
    <w:rsid w:val="00AD55E9"/>
    <w:rsid w:val="00AD6083"/>
    <w:rsid w:val="00AD61EF"/>
    <w:rsid w:val="00AD6591"/>
    <w:rsid w:val="00AE052E"/>
    <w:rsid w:val="00AE25C3"/>
    <w:rsid w:val="00AE3175"/>
    <w:rsid w:val="00AE361F"/>
    <w:rsid w:val="00AE3A30"/>
    <w:rsid w:val="00AE4658"/>
    <w:rsid w:val="00AE57A8"/>
    <w:rsid w:val="00AE5B43"/>
    <w:rsid w:val="00AE6070"/>
    <w:rsid w:val="00AE63F1"/>
    <w:rsid w:val="00AF1E88"/>
    <w:rsid w:val="00AF2578"/>
    <w:rsid w:val="00AF2748"/>
    <w:rsid w:val="00AF339A"/>
    <w:rsid w:val="00AF36B4"/>
    <w:rsid w:val="00AF37FD"/>
    <w:rsid w:val="00AF419E"/>
    <w:rsid w:val="00AF464A"/>
    <w:rsid w:val="00AF51D8"/>
    <w:rsid w:val="00AF5B2D"/>
    <w:rsid w:val="00AF768D"/>
    <w:rsid w:val="00B007EF"/>
    <w:rsid w:val="00B02312"/>
    <w:rsid w:val="00B031E4"/>
    <w:rsid w:val="00B03488"/>
    <w:rsid w:val="00B036E5"/>
    <w:rsid w:val="00B0411F"/>
    <w:rsid w:val="00B041A1"/>
    <w:rsid w:val="00B043EC"/>
    <w:rsid w:val="00B04636"/>
    <w:rsid w:val="00B04B89"/>
    <w:rsid w:val="00B04D33"/>
    <w:rsid w:val="00B05B6D"/>
    <w:rsid w:val="00B0630A"/>
    <w:rsid w:val="00B06711"/>
    <w:rsid w:val="00B07219"/>
    <w:rsid w:val="00B07374"/>
    <w:rsid w:val="00B1082B"/>
    <w:rsid w:val="00B10B09"/>
    <w:rsid w:val="00B118F3"/>
    <w:rsid w:val="00B11CBA"/>
    <w:rsid w:val="00B1227B"/>
    <w:rsid w:val="00B129FF"/>
    <w:rsid w:val="00B1357A"/>
    <w:rsid w:val="00B14043"/>
    <w:rsid w:val="00B14573"/>
    <w:rsid w:val="00B15C0B"/>
    <w:rsid w:val="00B15CBF"/>
    <w:rsid w:val="00B15CE5"/>
    <w:rsid w:val="00B16470"/>
    <w:rsid w:val="00B16E0D"/>
    <w:rsid w:val="00B2008E"/>
    <w:rsid w:val="00B21902"/>
    <w:rsid w:val="00B22729"/>
    <w:rsid w:val="00B230F9"/>
    <w:rsid w:val="00B23494"/>
    <w:rsid w:val="00B2386B"/>
    <w:rsid w:val="00B23CB0"/>
    <w:rsid w:val="00B23F1E"/>
    <w:rsid w:val="00B25579"/>
    <w:rsid w:val="00B26E2F"/>
    <w:rsid w:val="00B3055F"/>
    <w:rsid w:val="00B322E2"/>
    <w:rsid w:val="00B33017"/>
    <w:rsid w:val="00B34B85"/>
    <w:rsid w:val="00B365A9"/>
    <w:rsid w:val="00B36B2E"/>
    <w:rsid w:val="00B3751D"/>
    <w:rsid w:val="00B379D4"/>
    <w:rsid w:val="00B400BB"/>
    <w:rsid w:val="00B401DD"/>
    <w:rsid w:val="00B40270"/>
    <w:rsid w:val="00B40E77"/>
    <w:rsid w:val="00B41560"/>
    <w:rsid w:val="00B41E96"/>
    <w:rsid w:val="00B42CA5"/>
    <w:rsid w:val="00B42DA1"/>
    <w:rsid w:val="00B433A7"/>
    <w:rsid w:val="00B43E3D"/>
    <w:rsid w:val="00B441D2"/>
    <w:rsid w:val="00B44EF1"/>
    <w:rsid w:val="00B45230"/>
    <w:rsid w:val="00B45CD3"/>
    <w:rsid w:val="00B47836"/>
    <w:rsid w:val="00B50097"/>
    <w:rsid w:val="00B51B6B"/>
    <w:rsid w:val="00B51E77"/>
    <w:rsid w:val="00B51E95"/>
    <w:rsid w:val="00B54406"/>
    <w:rsid w:val="00B54646"/>
    <w:rsid w:val="00B56148"/>
    <w:rsid w:val="00B60D89"/>
    <w:rsid w:val="00B63023"/>
    <w:rsid w:val="00B63103"/>
    <w:rsid w:val="00B63DC6"/>
    <w:rsid w:val="00B6423A"/>
    <w:rsid w:val="00B652FA"/>
    <w:rsid w:val="00B66362"/>
    <w:rsid w:val="00B6637B"/>
    <w:rsid w:val="00B676D4"/>
    <w:rsid w:val="00B67A61"/>
    <w:rsid w:val="00B67C64"/>
    <w:rsid w:val="00B70212"/>
    <w:rsid w:val="00B707D3"/>
    <w:rsid w:val="00B70F5B"/>
    <w:rsid w:val="00B715BA"/>
    <w:rsid w:val="00B73A2E"/>
    <w:rsid w:val="00B74374"/>
    <w:rsid w:val="00B74842"/>
    <w:rsid w:val="00B76029"/>
    <w:rsid w:val="00B76032"/>
    <w:rsid w:val="00B76114"/>
    <w:rsid w:val="00B77DE0"/>
    <w:rsid w:val="00B805FF"/>
    <w:rsid w:val="00B8077F"/>
    <w:rsid w:val="00B81A00"/>
    <w:rsid w:val="00B82D20"/>
    <w:rsid w:val="00B8319B"/>
    <w:rsid w:val="00B8494E"/>
    <w:rsid w:val="00B84EC7"/>
    <w:rsid w:val="00B85018"/>
    <w:rsid w:val="00B8520A"/>
    <w:rsid w:val="00B856A1"/>
    <w:rsid w:val="00B85AB2"/>
    <w:rsid w:val="00B860AD"/>
    <w:rsid w:val="00B8760C"/>
    <w:rsid w:val="00B879C8"/>
    <w:rsid w:val="00B87F26"/>
    <w:rsid w:val="00B87F8F"/>
    <w:rsid w:val="00B90020"/>
    <w:rsid w:val="00B90127"/>
    <w:rsid w:val="00B90409"/>
    <w:rsid w:val="00B90977"/>
    <w:rsid w:val="00B91C24"/>
    <w:rsid w:val="00B929D9"/>
    <w:rsid w:val="00B92EAE"/>
    <w:rsid w:val="00B943A9"/>
    <w:rsid w:val="00B9507F"/>
    <w:rsid w:val="00B95B90"/>
    <w:rsid w:val="00B9783E"/>
    <w:rsid w:val="00B97EAA"/>
    <w:rsid w:val="00BA0F60"/>
    <w:rsid w:val="00BA13AA"/>
    <w:rsid w:val="00BA17F8"/>
    <w:rsid w:val="00BA2374"/>
    <w:rsid w:val="00BA2E27"/>
    <w:rsid w:val="00BA2FEF"/>
    <w:rsid w:val="00BA3179"/>
    <w:rsid w:val="00BA3515"/>
    <w:rsid w:val="00BA3CC0"/>
    <w:rsid w:val="00BA5928"/>
    <w:rsid w:val="00BA6B0A"/>
    <w:rsid w:val="00BA6D0C"/>
    <w:rsid w:val="00BA78A6"/>
    <w:rsid w:val="00BB001E"/>
    <w:rsid w:val="00BB04D5"/>
    <w:rsid w:val="00BB1925"/>
    <w:rsid w:val="00BB197E"/>
    <w:rsid w:val="00BB1E66"/>
    <w:rsid w:val="00BB297C"/>
    <w:rsid w:val="00BB35BF"/>
    <w:rsid w:val="00BB3664"/>
    <w:rsid w:val="00BB5C02"/>
    <w:rsid w:val="00BB79B2"/>
    <w:rsid w:val="00BB7D3A"/>
    <w:rsid w:val="00BC1B6E"/>
    <w:rsid w:val="00BC2013"/>
    <w:rsid w:val="00BC23DD"/>
    <w:rsid w:val="00BC25E0"/>
    <w:rsid w:val="00BC302A"/>
    <w:rsid w:val="00BC38C7"/>
    <w:rsid w:val="00BC3E71"/>
    <w:rsid w:val="00BC3EBD"/>
    <w:rsid w:val="00BC49E3"/>
    <w:rsid w:val="00BC4F29"/>
    <w:rsid w:val="00BC690A"/>
    <w:rsid w:val="00BC7CA4"/>
    <w:rsid w:val="00BD10AE"/>
    <w:rsid w:val="00BD149A"/>
    <w:rsid w:val="00BD14FD"/>
    <w:rsid w:val="00BD2246"/>
    <w:rsid w:val="00BD2255"/>
    <w:rsid w:val="00BD2547"/>
    <w:rsid w:val="00BD37C4"/>
    <w:rsid w:val="00BD3A48"/>
    <w:rsid w:val="00BD3BB6"/>
    <w:rsid w:val="00BD3F6A"/>
    <w:rsid w:val="00BD4A89"/>
    <w:rsid w:val="00BD5949"/>
    <w:rsid w:val="00BD5BC7"/>
    <w:rsid w:val="00BD5E74"/>
    <w:rsid w:val="00BD66BD"/>
    <w:rsid w:val="00BD7C7A"/>
    <w:rsid w:val="00BE03B7"/>
    <w:rsid w:val="00BE0B1B"/>
    <w:rsid w:val="00BE20F1"/>
    <w:rsid w:val="00BE2443"/>
    <w:rsid w:val="00BE26D0"/>
    <w:rsid w:val="00BE33A1"/>
    <w:rsid w:val="00BE5B2F"/>
    <w:rsid w:val="00BE68BD"/>
    <w:rsid w:val="00BF074C"/>
    <w:rsid w:val="00BF0990"/>
    <w:rsid w:val="00BF0E2B"/>
    <w:rsid w:val="00BF1239"/>
    <w:rsid w:val="00BF1655"/>
    <w:rsid w:val="00BF1E63"/>
    <w:rsid w:val="00BF36D0"/>
    <w:rsid w:val="00BF5FD2"/>
    <w:rsid w:val="00BF66B3"/>
    <w:rsid w:val="00C00358"/>
    <w:rsid w:val="00C01A2C"/>
    <w:rsid w:val="00C05F6E"/>
    <w:rsid w:val="00C072A4"/>
    <w:rsid w:val="00C105BD"/>
    <w:rsid w:val="00C10F3B"/>
    <w:rsid w:val="00C1238A"/>
    <w:rsid w:val="00C1297D"/>
    <w:rsid w:val="00C12995"/>
    <w:rsid w:val="00C15336"/>
    <w:rsid w:val="00C155F2"/>
    <w:rsid w:val="00C166CA"/>
    <w:rsid w:val="00C1720D"/>
    <w:rsid w:val="00C20165"/>
    <w:rsid w:val="00C204D4"/>
    <w:rsid w:val="00C20EDA"/>
    <w:rsid w:val="00C21114"/>
    <w:rsid w:val="00C21698"/>
    <w:rsid w:val="00C21986"/>
    <w:rsid w:val="00C22E55"/>
    <w:rsid w:val="00C237ED"/>
    <w:rsid w:val="00C24292"/>
    <w:rsid w:val="00C24848"/>
    <w:rsid w:val="00C25A06"/>
    <w:rsid w:val="00C260FE"/>
    <w:rsid w:val="00C26296"/>
    <w:rsid w:val="00C27E6F"/>
    <w:rsid w:val="00C30E07"/>
    <w:rsid w:val="00C3195A"/>
    <w:rsid w:val="00C31E24"/>
    <w:rsid w:val="00C32EC4"/>
    <w:rsid w:val="00C331B6"/>
    <w:rsid w:val="00C33C18"/>
    <w:rsid w:val="00C35699"/>
    <w:rsid w:val="00C35B47"/>
    <w:rsid w:val="00C360D5"/>
    <w:rsid w:val="00C36A47"/>
    <w:rsid w:val="00C37E15"/>
    <w:rsid w:val="00C40169"/>
    <w:rsid w:val="00C40E49"/>
    <w:rsid w:val="00C41108"/>
    <w:rsid w:val="00C41C88"/>
    <w:rsid w:val="00C427C6"/>
    <w:rsid w:val="00C4368E"/>
    <w:rsid w:val="00C43C23"/>
    <w:rsid w:val="00C4422F"/>
    <w:rsid w:val="00C46E41"/>
    <w:rsid w:val="00C47BA0"/>
    <w:rsid w:val="00C47ED9"/>
    <w:rsid w:val="00C50908"/>
    <w:rsid w:val="00C51A99"/>
    <w:rsid w:val="00C52048"/>
    <w:rsid w:val="00C52915"/>
    <w:rsid w:val="00C52A31"/>
    <w:rsid w:val="00C55564"/>
    <w:rsid w:val="00C56456"/>
    <w:rsid w:val="00C5699C"/>
    <w:rsid w:val="00C56B95"/>
    <w:rsid w:val="00C570AC"/>
    <w:rsid w:val="00C57BD1"/>
    <w:rsid w:val="00C60947"/>
    <w:rsid w:val="00C60B7F"/>
    <w:rsid w:val="00C61E4D"/>
    <w:rsid w:val="00C622F4"/>
    <w:rsid w:val="00C62403"/>
    <w:rsid w:val="00C658B8"/>
    <w:rsid w:val="00C65CEF"/>
    <w:rsid w:val="00C675C5"/>
    <w:rsid w:val="00C67B8D"/>
    <w:rsid w:val="00C67C69"/>
    <w:rsid w:val="00C70F70"/>
    <w:rsid w:val="00C712B2"/>
    <w:rsid w:val="00C7177A"/>
    <w:rsid w:val="00C71836"/>
    <w:rsid w:val="00C7194C"/>
    <w:rsid w:val="00C71A5F"/>
    <w:rsid w:val="00C721F6"/>
    <w:rsid w:val="00C72D04"/>
    <w:rsid w:val="00C72EA1"/>
    <w:rsid w:val="00C7431C"/>
    <w:rsid w:val="00C76476"/>
    <w:rsid w:val="00C77DEA"/>
    <w:rsid w:val="00C80040"/>
    <w:rsid w:val="00C8024C"/>
    <w:rsid w:val="00C818D5"/>
    <w:rsid w:val="00C83112"/>
    <w:rsid w:val="00C86461"/>
    <w:rsid w:val="00C86C58"/>
    <w:rsid w:val="00C87732"/>
    <w:rsid w:val="00C909A0"/>
    <w:rsid w:val="00C9174D"/>
    <w:rsid w:val="00C91A40"/>
    <w:rsid w:val="00C91A67"/>
    <w:rsid w:val="00C91C20"/>
    <w:rsid w:val="00C92EFA"/>
    <w:rsid w:val="00C930B8"/>
    <w:rsid w:val="00C93953"/>
    <w:rsid w:val="00C94006"/>
    <w:rsid w:val="00C94A16"/>
    <w:rsid w:val="00C9608B"/>
    <w:rsid w:val="00C965E3"/>
    <w:rsid w:val="00C97DC5"/>
    <w:rsid w:val="00CA0FC4"/>
    <w:rsid w:val="00CA2229"/>
    <w:rsid w:val="00CA242B"/>
    <w:rsid w:val="00CA286E"/>
    <w:rsid w:val="00CA45B2"/>
    <w:rsid w:val="00CA5AC7"/>
    <w:rsid w:val="00CA5F5F"/>
    <w:rsid w:val="00CA6219"/>
    <w:rsid w:val="00CA6730"/>
    <w:rsid w:val="00CA68E4"/>
    <w:rsid w:val="00CB2855"/>
    <w:rsid w:val="00CB2A74"/>
    <w:rsid w:val="00CB32F5"/>
    <w:rsid w:val="00CB3446"/>
    <w:rsid w:val="00CB3C97"/>
    <w:rsid w:val="00CB408A"/>
    <w:rsid w:val="00CB51FA"/>
    <w:rsid w:val="00CB6645"/>
    <w:rsid w:val="00CB7378"/>
    <w:rsid w:val="00CB7DE5"/>
    <w:rsid w:val="00CC10D2"/>
    <w:rsid w:val="00CC199E"/>
    <w:rsid w:val="00CC42AA"/>
    <w:rsid w:val="00CC6AB5"/>
    <w:rsid w:val="00CC6BA2"/>
    <w:rsid w:val="00CC6DD7"/>
    <w:rsid w:val="00CC73E0"/>
    <w:rsid w:val="00CD0B59"/>
    <w:rsid w:val="00CD17D5"/>
    <w:rsid w:val="00CD236B"/>
    <w:rsid w:val="00CD291E"/>
    <w:rsid w:val="00CD2C0B"/>
    <w:rsid w:val="00CD3B92"/>
    <w:rsid w:val="00CD4141"/>
    <w:rsid w:val="00CD4653"/>
    <w:rsid w:val="00CD48DC"/>
    <w:rsid w:val="00CD577C"/>
    <w:rsid w:val="00CD60CD"/>
    <w:rsid w:val="00CE00AD"/>
    <w:rsid w:val="00CE076D"/>
    <w:rsid w:val="00CE266E"/>
    <w:rsid w:val="00CE342A"/>
    <w:rsid w:val="00CE388E"/>
    <w:rsid w:val="00CE6D1B"/>
    <w:rsid w:val="00CE6EB2"/>
    <w:rsid w:val="00CE706D"/>
    <w:rsid w:val="00CE76E7"/>
    <w:rsid w:val="00CE772B"/>
    <w:rsid w:val="00CE7F39"/>
    <w:rsid w:val="00CF175C"/>
    <w:rsid w:val="00CF3521"/>
    <w:rsid w:val="00CF3F2C"/>
    <w:rsid w:val="00CF47B2"/>
    <w:rsid w:val="00CF4F0E"/>
    <w:rsid w:val="00CF697D"/>
    <w:rsid w:val="00CF6D4F"/>
    <w:rsid w:val="00D01429"/>
    <w:rsid w:val="00D0257B"/>
    <w:rsid w:val="00D02E99"/>
    <w:rsid w:val="00D03582"/>
    <w:rsid w:val="00D035EB"/>
    <w:rsid w:val="00D03FDE"/>
    <w:rsid w:val="00D04504"/>
    <w:rsid w:val="00D04842"/>
    <w:rsid w:val="00D04865"/>
    <w:rsid w:val="00D05588"/>
    <w:rsid w:val="00D0690D"/>
    <w:rsid w:val="00D06BD3"/>
    <w:rsid w:val="00D07B16"/>
    <w:rsid w:val="00D1002E"/>
    <w:rsid w:val="00D11702"/>
    <w:rsid w:val="00D11CA8"/>
    <w:rsid w:val="00D12074"/>
    <w:rsid w:val="00D1293E"/>
    <w:rsid w:val="00D12AAF"/>
    <w:rsid w:val="00D14033"/>
    <w:rsid w:val="00D14196"/>
    <w:rsid w:val="00D14A52"/>
    <w:rsid w:val="00D1559D"/>
    <w:rsid w:val="00D15FFB"/>
    <w:rsid w:val="00D16662"/>
    <w:rsid w:val="00D16BC9"/>
    <w:rsid w:val="00D17A05"/>
    <w:rsid w:val="00D2033F"/>
    <w:rsid w:val="00D20641"/>
    <w:rsid w:val="00D207A4"/>
    <w:rsid w:val="00D20849"/>
    <w:rsid w:val="00D21981"/>
    <w:rsid w:val="00D2217B"/>
    <w:rsid w:val="00D227EF"/>
    <w:rsid w:val="00D23F1B"/>
    <w:rsid w:val="00D2457C"/>
    <w:rsid w:val="00D24C47"/>
    <w:rsid w:val="00D25CB7"/>
    <w:rsid w:val="00D25D3D"/>
    <w:rsid w:val="00D25F6F"/>
    <w:rsid w:val="00D26BB9"/>
    <w:rsid w:val="00D27171"/>
    <w:rsid w:val="00D27242"/>
    <w:rsid w:val="00D30397"/>
    <w:rsid w:val="00D308ED"/>
    <w:rsid w:val="00D30CF3"/>
    <w:rsid w:val="00D30D7A"/>
    <w:rsid w:val="00D3171B"/>
    <w:rsid w:val="00D31B82"/>
    <w:rsid w:val="00D32240"/>
    <w:rsid w:val="00D32908"/>
    <w:rsid w:val="00D33A79"/>
    <w:rsid w:val="00D34DC3"/>
    <w:rsid w:val="00D34E0C"/>
    <w:rsid w:val="00D360D5"/>
    <w:rsid w:val="00D364C4"/>
    <w:rsid w:val="00D36AC9"/>
    <w:rsid w:val="00D36EF5"/>
    <w:rsid w:val="00D40061"/>
    <w:rsid w:val="00D406FA"/>
    <w:rsid w:val="00D40855"/>
    <w:rsid w:val="00D4092F"/>
    <w:rsid w:val="00D41E8C"/>
    <w:rsid w:val="00D420AB"/>
    <w:rsid w:val="00D423C8"/>
    <w:rsid w:val="00D42D27"/>
    <w:rsid w:val="00D4305F"/>
    <w:rsid w:val="00D430D1"/>
    <w:rsid w:val="00D430E0"/>
    <w:rsid w:val="00D43B6D"/>
    <w:rsid w:val="00D43F07"/>
    <w:rsid w:val="00D44002"/>
    <w:rsid w:val="00D516C9"/>
    <w:rsid w:val="00D51808"/>
    <w:rsid w:val="00D5241D"/>
    <w:rsid w:val="00D524FA"/>
    <w:rsid w:val="00D52CC3"/>
    <w:rsid w:val="00D53A10"/>
    <w:rsid w:val="00D54055"/>
    <w:rsid w:val="00D55016"/>
    <w:rsid w:val="00D55183"/>
    <w:rsid w:val="00D55287"/>
    <w:rsid w:val="00D55614"/>
    <w:rsid w:val="00D55BFB"/>
    <w:rsid w:val="00D57312"/>
    <w:rsid w:val="00D57502"/>
    <w:rsid w:val="00D57E1D"/>
    <w:rsid w:val="00D57F20"/>
    <w:rsid w:val="00D60361"/>
    <w:rsid w:val="00D6184A"/>
    <w:rsid w:val="00D624F2"/>
    <w:rsid w:val="00D63B74"/>
    <w:rsid w:val="00D63B8A"/>
    <w:rsid w:val="00D648BC"/>
    <w:rsid w:val="00D66B84"/>
    <w:rsid w:val="00D702EC"/>
    <w:rsid w:val="00D70680"/>
    <w:rsid w:val="00D70894"/>
    <w:rsid w:val="00D70B00"/>
    <w:rsid w:val="00D710FA"/>
    <w:rsid w:val="00D719F1"/>
    <w:rsid w:val="00D71DA3"/>
    <w:rsid w:val="00D71F43"/>
    <w:rsid w:val="00D7341A"/>
    <w:rsid w:val="00D7392E"/>
    <w:rsid w:val="00D74EA8"/>
    <w:rsid w:val="00D751F4"/>
    <w:rsid w:val="00D757AE"/>
    <w:rsid w:val="00D75B08"/>
    <w:rsid w:val="00D75D8A"/>
    <w:rsid w:val="00D75F72"/>
    <w:rsid w:val="00D8012F"/>
    <w:rsid w:val="00D807C0"/>
    <w:rsid w:val="00D80E85"/>
    <w:rsid w:val="00D80EFD"/>
    <w:rsid w:val="00D82AC5"/>
    <w:rsid w:val="00D835E3"/>
    <w:rsid w:val="00D8363B"/>
    <w:rsid w:val="00D838E1"/>
    <w:rsid w:val="00D84AD5"/>
    <w:rsid w:val="00D8560D"/>
    <w:rsid w:val="00D858FE"/>
    <w:rsid w:val="00D8618E"/>
    <w:rsid w:val="00D86B90"/>
    <w:rsid w:val="00D8700F"/>
    <w:rsid w:val="00D87217"/>
    <w:rsid w:val="00D8733E"/>
    <w:rsid w:val="00D87FA5"/>
    <w:rsid w:val="00D906E2"/>
    <w:rsid w:val="00D91EF7"/>
    <w:rsid w:val="00D920F8"/>
    <w:rsid w:val="00D92C07"/>
    <w:rsid w:val="00D92C47"/>
    <w:rsid w:val="00D9329C"/>
    <w:rsid w:val="00D93B7C"/>
    <w:rsid w:val="00D94366"/>
    <w:rsid w:val="00D9714E"/>
    <w:rsid w:val="00D9725C"/>
    <w:rsid w:val="00D972F6"/>
    <w:rsid w:val="00D9770B"/>
    <w:rsid w:val="00DA00D3"/>
    <w:rsid w:val="00DA021D"/>
    <w:rsid w:val="00DA10A1"/>
    <w:rsid w:val="00DA1714"/>
    <w:rsid w:val="00DA21DE"/>
    <w:rsid w:val="00DA26E0"/>
    <w:rsid w:val="00DA2C46"/>
    <w:rsid w:val="00DA36D1"/>
    <w:rsid w:val="00DA3BB0"/>
    <w:rsid w:val="00DA4ADD"/>
    <w:rsid w:val="00DA4FCE"/>
    <w:rsid w:val="00DA54C0"/>
    <w:rsid w:val="00DA6E89"/>
    <w:rsid w:val="00DB036B"/>
    <w:rsid w:val="00DB1466"/>
    <w:rsid w:val="00DB3222"/>
    <w:rsid w:val="00DB3494"/>
    <w:rsid w:val="00DB38BD"/>
    <w:rsid w:val="00DB426D"/>
    <w:rsid w:val="00DB4EDF"/>
    <w:rsid w:val="00DB69A3"/>
    <w:rsid w:val="00DB6E4C"/>
    <w:rsid w:val="00DC1FF2"/>
    <w:rsid w:val="00DC39FB"/>
    <w:rsid w:val="00DC498B"/>
    <w:rsid w:val="00DC5449"/>
    <w:rsid w:val="00DC57E0"/>
    <w:rsid w:val="00DC6084"/>
    <w:rsid w:val="00DC6247"/>
    <w:rsid w:val="00DD0300"/>
    <w:rsid w:val="00DD037A"/>
    <w:rsid w:val="00DD0822"/>
    <w:rsid w:val="00DD0B45"/>
    <w:rsid w:val="00DD0DBB"/>
    <w:rsid w:val="00DD1074"/>
    <w:rsid w:val="00DD14EC"/>
    <w:rsid w:val="00DD165E"/>
    <w:rsid w:val="00DD22E5"/>
    <w:rsid w:val="00DD2978"/>
    <w:rsid w:val="00DD2F09"/>
    <w:rsid w:val="00DD63CE"/>
    <w:rsid w:val="00DD69E6"/>
    <w:rsid w:val="00DD6A78"/>
    <w:rsid w:val="00DE003B"/>
    <w:rsid w:val="00DE110B"/>
    <w:rsid w:val="00DE1A14"/>
    <w:rsid w:val="00DE2462"/>
    <w:rsid w:val="00DE27B3"/>
    <w:rsid w:val="00DE3514"/>
    <w:rsid w:val="00DE3B10"/>
    <w:rsid w:val="00DE3DF0"/>
    <w:rsid w:val="00DE4343"/>
    <w:rsid w:val="00DE46AE"/>
    <w:rsid w:val="00DE4C4D"/>
    <w:rsid w:val="00DE6288"/>
    <w:rsid w:val="00DE629F"/>
    <w:rsid w:val="00DE74C0"/>
    <w:rsid w:val="00DE7B89"/>
    <w:rsid w:val="00DE7DC2"/>
    <w:rsid w:val="00DE7E36"/>
    <w:rsid w:val="00DF027F"/>
    <w:rsid w:val="00DF04A8"/>
    <w:rsid w:val="00DF06A0"/>
    <w:rsid w:val="00DF1E4E"/>
    <w:rsid w:val="00DF1EBC"/>
    <w:rsid w:val="00DF338A"/>
    <w:rsid w:val="00DF34F4"/>
    <w:rsid w:val="00DF3A50"/>
    <w:rsid w:val="00DF3B85"/>
    <w:rsid w:val="00DF3C8E"/>
    <w:rsid w:val="00DF502E"/>
    <w:rsid w:val="00DF5176"/>
    <w:rsid w:val="00DF527A"/>
    <w:rsid w:val="00DF570A"/>
    <w:rsid w:val="00E0018B"/>
    <w:rsid w:val="00E0063E"/>
    <w:rsid w:val="00E00EB0"/>
    <w:rsid w:val="00E021BB"/>
    <w:rsid w:val="00E0312E"/>
    <w:rsid w:val="00E032B6"/>
    <w:rsid w:val="00E03870"/>
    <w:rsid w:val="00E05AE5"/>
    <w:rsid w:val="00E062F3"/>
    <w:rsid w:val="00E07D3D"/>
    <w:rsid w:val="00E10159"/>
    <w:rsid w:val="00E10C2F"/>
    <w:rsid w:val="00E1152F"/>
    <w:rsid w:val="00E11B3B"/>
    <w:rsid w:val="00E11B63"/>
    <w:rsid w:val="00E123BE"/>
    <w:rsid w:val="00E12BA4"/>
    <w:rsid w:val="00E12E9C"/>
    <w:rsid w:val="00E15E67"/>
    <w:rsid w:val="00E168CD"/>
    <w:rsid w:val="00E1774F"/>
    <w:rsid w:val="00E20524"/>
    <w:rsid w:val="00E20568"/>
    <w:rsid w:val="00E21D06"/>
    <w:rsid w:val="00E22594"/>
    <w:rsid w:val="00E22F48"/>
    <w:rsid w:val="00E25838"/>
    <w:rsid w:val="00E2597D"/>
    <w:rsid w:val="00E25A2D"/>
    <w:rsid w:val="00E2683A"/>
    <w:rsid w:val="00E27DAB"/>
    <w:rsid w:val="00E30B2C"/>
    <w:rsid w:val="00E31099"/>
    <w:rsid w:val="00E31530"/>
    <w:rsid w:val="00E33166"/>
    <w:rsid w:val="00E33340"/>
    <w:rsid w:val="00E33B14"/>
    <w:rsid w:val="00E34245"/>
    <w:rsid w:val="00E34252"/>
    <w:rsid w:val="00E34715"/>
    <w:rsid w:val="00E34A79"/>
    <w:rsid w:val="00E34B13"/>
    <w:rsid w:val="00E34F87"/>
    <w:rsid w:val="00E35162"/>
    <w:rsid w:val="00E35AB9"/>
    <w:rsid w:val="00E35BB1"/>
    <w:rsid w:val="00E35D9F"/>
    <w:rsid w:val="00E3672E"/>
    <w:rsid w:val="00E37502"/>
    <w:rsid w:val="00E376DE"/>
    <w:rsid w:val="00E37871"/>
    <w:rsid w:val="00E41BBF"/>
    <w:rsid w:val="00E41CCA"/>
    <w:rsid w:val="00E41EBC"/>
    <w:rsid w:val="00E42593"/>
    <w:rsid w:val="00E42D1F"/>
    <w:rsid w:val="00E43317"/>
    <w:rsid w:val="00E43BA6"/>
    <w:rsid w:val="00E44956"/>
    <w:rsid w:val="00E44BC3"/>
    <w:rsid w:val="00E44E28"/>
    <w:rsid w:val="00E452CC"/>
    <w:rsid w:val="00E4560B"/>
    <w:rsid w:val="00E462E2"/>
    <w:rsid w:val="00E465ED"/>
    <w:rsid w:val="00E51243"/>
    <w:rsid w:val="00E536D8"/>
    <w:rsid w:val="00E538B5"/>
    <w:rsid w:val="00E54BF1"/>
    <w:rsid w:val="00E55102"/>
    <w:rsid w:val="00E56B1B"/>
    <w:rsid w:val="00E56E21"/>
    <w:rsid w:val="00E570BD"/>
    <w:rsid w:val="00E602FF"/>
    <w:rsid w:val="00E61119"/>
    <w:rsid w:val="00E61B99"/>
    <w:rsid w:val="00E61C6B"/>
    <w:rsid w:val="00E61EFE"/>
    <w:rsid w:val="00E61F45"/>
    <w:rsid w:val="00E62273"/>
    <w:rsid w:val="00E62810"/>
    <w:rsid w:val="00E62867"/>
    <w:rsid w:val="00E63211"/>
    <w:rsid w:val="00E63973"/>
    <w:rsid w:val="00E639C5"/>
    <w:rsid w:val="00E63C6B"/>
    <w:rsid w:val="00E63CAA"/>
    <w:rsid w:val="00E7001D"/>
    <w:rsid w:val="00E70129"/>
    <w:rsid w:val="00E710CE"/>
    <w:rsid w:val="00E7198E"/>
    <w:rsid w:val="00E71D52"/>
    <w:rsid w:val="00E72504"/>
    <w:rsid w:val="00E72E79"/>
    <w:rsid w:val="00E75505"/>
    <w:rsid w:val="00E77990"/>
    <w:rsid w:val="00E80AEC"/>
    <w:rsid w:val="00E81B41"/>
    <w:rsid w:val="00E8272F"/>
    <w:rsid w:val="00E83B4C"/>
    <w:rsid w:val="00E84354"/>
    <w:rsid w:val="00E8526F"/>
    <w:rsid w:val="00E855FE"/>
    <w:rsid w:val="00E87334"/>
    <w:rsid w:val="00E9012B"/>
    <w:rsid w:val="00E90242"/>
    <w:rsid w:val="00E90C72"/>
    <w:rsid w:val="00E90C9C"/>
    <w:rsid w:val="00E92039"/>
    <w:rsid w:val="00E920BD"/>
    <w:rsid w:val="00E934C5"/>
    <w:rsid w:val="00E935BB"/>
    <w:rsid w:val="00E94D52"/>
    <w:rsid w:val="00E96225"/>
    <w:rsid w:val="00EA0059"/>
    <w:rsid w:val="00EA114D"/>
    <w:rsid w:val="00EA13B5"/>
    <w:rsid w:val="00EA21C4"/>
    <w:rsid w:val="00EA36CB"/>
    <w:rsid w:val="00EA425B"/>
    <w:rsid w:val="00EA46A2"/>
    <w:rsid w:val="00EA46B3"/>
    <w:rsid w:val="00EA5141"/>
    <w:rsid w:val="00EA54F0"/>
    <w:rsid w:val="00EA571C"/>
    <w:rsid w:val="00EA5B24"/>
    <w:rsid w:val="00EA5CB2"/>
    <w:rsid w:val="00EA67E8"/>
    <w:rsid w:val="00EA6916"/>
    <w:rsid w:val="00EA6BA5"/>
    <w:rsid w:val="00EA71AE"/>
    <w:rsid w:val="00EA728B"/>
    <w:rsid w:val="00EA7F76"/>
    <w:rsid w:val="00EB0383"/>
    <w:rsid w:val="00EB155B"/>
    <w:rsid w:val="00EB2770"/>
    <w:rsid w:val="00EB2836"/>
    <w:rsid w:val="00EB328D"/>
    <w:rsid w:val="00EB4718"/>
    <w:rsid w:val="00EB55AD"/>
    <w:rsid w:val="00EB57D4"/>
    <w:rsid w:val="00EB59D6"/>
    <w:rsid w:val="00EB5C39"/>
    <w:rsid w:val="00EB7174"/>
    <w:rsid w:val="00EB7293"/>
    <w:rsid w:val="00EB7865"/>
    <w:rsid w:val="00EC00F0"/>
    <w:rsid w:val="00EC1518"/>
    <w:rsid w:val="00EC2C10"/>
    <w:rsid w:val="00EC2EAF"/>
    <w:rsid w:val="00EC32A6"/>
    <w:rsid w:val="00EC3332"/>
    <w:rsid w:val="00EC389C"/>
    <w:rsid w:val="00EC4BB9"/>
    <w:rsid w:val="00EC557A"/>
    <w:rsid w:val="00EC58AD"/>
    <w:rsid w:val="00EC5966"/>
    <w:rsid w:val="00EC5C4E"/>
    <w:rsid w:val="00EC6044"/>
    <w:rsid w:val="00EC6507"/>
    <w:rsid w:val="00EC6959"/>
    <w:rsid w:val="00ED1E02"/>
    <w:rsid w:val="00ED1E97"/>
    <w:rsid w:val="00ED2840"/>
    <w:rsid w:val="00ED394A"/>
    <w:rsid w:val="00ED3D72"/>
    <w:rsid w:val="00ED3F3A"/>
    <w:rsid w:val="00ED3FDA"/>
    <w:rsid w:val="00ED4FCB"/>
    <w:rsid w:val="00ED6941"/>
    <w:rsid w:val="00ED6CA5"/>
    <w:rsid w:val="00ED77C1"/>
    <w:rsid w:val="00EE14BA"/>
    <w:rsid w:val="00EE188F"/>
    <w:rsid w:val="00EE1BC6"/>
    <w:rsid w:val="00EE1E1B"/>
    <w:rsid w:val="00EE301D"/>
    <w:rsid w:val="00EE3DC3"/>
    <w:rsid w:val="00EE3F14"/>
    <w:rsid w:val="00EE4ACA"/>
    <w:rsid w:val="00EE582B"/>
    <w:rsid w:val="00EE5961"/>
    <w:rsid w:val="00EE63A5"/>
    <w:rsid w:val="00EE6AFE"/>
    <w:rsid w:val="00EE6CC0"/>
    <w:rsid w:val="00EE784A"/>
    <w:rsid w:val="00EE79E2"/>
    <w:rsid w:val="00EF00DB"/>
    <w:rsid w:val="00EF0ADB"/>
    <w:rsid w:val="00EF129C"/>
    <w:rsid w:val="00EF1FCC"/>
    <w:rsid w:val="00EF43E4"/>
    <w:rsid w:val="00EF45C7"/>
    <w:rsid w:val="00EF4ECC"/>
    <w:rsid w:val="00EF5378"/>
    <w:rsid w:val="00EF5A03"/>
    <w:rsid w:val="00EF7E1B"/>
    <w:rsid w:val="00F00381"/>
    <w:rsid w:val="00F012E5"/>
    <w:rsid w:val="00F01643"/>
    <w:rsid w:val="00F01647"/>
    <w:rsid w:val="00F01D80"/>
    <w:rsid w:val="00F02312"/>
    <w:rsid w:val="00F044AC"/>
    <w:rsid w:val="00F0515C"/>
    <w:rsid w:val="00F06582"/>
    <w:rsid w:val="00F07BAE"/>
    <w:rsid w:val="00F07C9C"/>
    <w:rsid w:val="00F11356"/>
    <w:rsid w:val="00F1226E"/>
    <w:rsid w:val="00F1228A"/>
    <w:rsid w:val="00F123E3"/>
    <w:rsid w:val="00F1286E"/>
    <w:rsid w:val="00F13291"/>
    <w:rsid w:val="00F13396"/>
    <w:rsid w:val="00F134F9"/>
    <w:rsid w:val="00F14D7E"/>
    <w:rsid w:val="00F157A7"/>
    <w:rsid w:val="00F1598B"/>
    <w:rsid w:val="00F159C4"/>
    <w:rsid w:val="00F17CD7"/>
    <w:rsid w:val="00F2050B"/>
    <w:rsid w:val="00F22466"/>
    <w:rsid w:val="00F2422C"/>
    <w:rsid w:val="00F254E7"/>
    <w:rsid w:val="00F256A9"/>
    <w:rsid w:val="00F26258"/>
    <w:rsid w:val="00F26F9E"/>
    <w:rsid w:val="00F27B0A"/>
    <w:rsid w:val="00F27B9A"/>
    <w:rsid w:val="00F32063"/>
    <w:rsid w:val="00F34462"/>
    <w:rsid w:val="00F3456F"/>
    <w:rsid w:val="00F347F1"/>
    <w:rsid w:val="00F34F1D"/>
    <w:rsid w:val="00F35B66"/>
    <w:rsid w:val="00F362A1"/>
    <w:rsid w:val="00F37953"/>
    <w:rsid w:val="00F40C5F"/>
    <w:rsid w:val="00F415B6"/>
    <w:rsid w:val="00F415FA"/>
    <w:rsid w:val="00F41D66"/>
    <w:rsid w:val="00F423A6"/>
    <w:rsid w:val="00F42B9D"/>
    <w:rsid w:val="00F431C6"/>
    <w:rsid w:val="00F44F0C"/>
    <w:rsid w:val="00F454F4"/>
    <w:rsid w:val="00F45DD4"/>
    <w:rsid w:val="00F467E4"/>
    <w:rsid w:val="00F468A2"/>
    <w:rsid w:val="00F473E7"/>
    <w:rsid w:val="00F478D6"/>
    <w:rsid w:val="00F5029B"/>
    <w:rsid w:val="00F5100E"/>
    <w:rsid w:val="00F51AE7"/>
    <w:rsid w:val="00F51BBC"/>
    <w:rsid w:val="00F524C3"/>
    <w:rsid w:val="00F5256E"/>
    <w:rsid w:val="00F543C4"/>
    <w:rsid w:val="00F55BE8"/>
    <w:rsid w:val="00F55DBD"/>
    <w:rsid w:val="00F567D7"/>
    <w:rsid w:val="00F57544"/>
    <w:rsid w:val="00F57B83"/>
    <w:rsid w:val="00F6081D"/>
    <w:rsid w:val="00F6097D"/>
    <w:rsid w:val="00F60F4A"/>
    <w:rsid w:val="00F61966"/>
    <w:rsid w:val="00F620E3"/>
    <w:rsid w:val="00F63270"/>
    <w:rsid w:val="00F633C9"/>
    <w:rsid w:val="00F640C8"/>
    <w:rsid w:val="00F65C1D"/>
    <w:rsid w:val="00F6730E"/>
    <w:rsid w:val="00F67C10"/>
    <w:rsid w:val="00F67F09"/>
    <w:rsid w:val="00F70A88"/>
    <w:rsid w:val="00F71121"/>
    <w:rsid w:val="00F71954"/>
    <w:rsid w:val="00F72283"/>
    <w:rsid w:val="00F72C01"/>
    <w:rsid w:val="00F733D1"/>
    <w:rsid w:val="00F73BCF"/>
    <w:rsid w:val="00F73D27"/>
    <w:rsid w:val="00F748C9"/>
    <w:rsid w:val="00F74B92"/>
    <w:rsid w:val="00F74CDC"/>
    <w:rsid w:val="00F75918"/>
    <w:rsid w:val="00F75B5D"/>
    <w:rsid w:val="00F75C0C"/>
    <w:rsid w:val="00F760F7"/>
    <w:rsid w:val="00F765EC"/>
    <w:rsid w:val="00F76B87"/>
    <w:rsid w:val="00F776CC"/>
    <w:rsid w:val="00F77B67"/>
    <w:rsid w:val="00F807CD"/>
    <w:rsid w:val="00F81174"/>
    <w:rsid w:val="00F81506"/>
    <w:rsid w:val="00F81CB0"/>
    <w:rsid w:val="00F822FF"/>
    <w:rsid w:val="00F82436"/>
    <w:rsid w:val="00F82B6D"/>
    <w:rsid w:val="00F82D25"/>
    <w:rsid w:val="00F8372C"/>
    <w:rsid w:val="00F83FAB"/>
    <w:rsid w:val="00F84F5E"/>
    <w:rsid w:val="00F9059B"/>
    <w:rsid w:val="00F91071"/>
    <w:rsid w:val="00F91223"/>
    <w:rsid w:val="00F929EB"/>
    <w:rsid w:val="00F92CCB"/>
    <w:rsid w:val="00F94437"/>
    <w:rsid w:val="00F9551E"/>
    <w:rsid w:val="00F95900"/>
    <w:rsid w:val="00F95EE1"/>
    <w:rsid w:val="00F96016"/>
    <w:rsid w:val="00F967F7"/>
    <w:rsid w:val="00F97152"/>
    <w:rsid w:val="00F973A4"/>
    <w:rsid w:val="00F973B1"/>
    <w:rsid w:val="00F97D39"/>
    <w:rsid w:val="00FA1623"/>
    <w:rsid w:val="00FA2AD8"/>
    <w:rsid w:val="00FA2E0B"/>
    <w:rsid w:val="00FA37B5"/>
    <w:rsid w:val="00FA3C55"/>
    <w:rsid w:val="00FA3EBC"/>
    <w:rsid w:val="00FA456D"/>
    <w:rsid w:val="00FA4991"/>
    <w:rsid w:val="00FA4C94"/>
    <w:rsid w:val="00FA4D0F"/>
    <w:rsid w:val="00FA6201"/>
    <w:rsid w:val="00FA669A"/>
    <w:rsid w:val="00FB0294"/>
    <w:rsid w:val="00FB06F5"/>
    <w:rsid w:val="00FB078F"/>
    <w:rsid w:val="00FB0DF6"/>
    <w:rsid w:val="00FB184D"/>
    <w:rsid w:val="00FB21FC"/>
    <w:rsid w:val="00FB32FF"/>
    <w:rsid w:val="00FB3495"/>
    <w:rsid w:val="00FB3687"/>
    <w:rsid w:val="00FB4EEA"/>
    <w:rsid w:val="00FB50AC"/>
    <w:rsid w:val="00FB5295"/>
    <w:rsid w:val="00FB555F"/>
    <w:rsid w:val="00FB55D7"/>
    <w:rsid w:val="00FB56AF"/>
    <w:rsid w:val="00FB5D13"/>
    <w:rsid w:val="00FB72A1"/>
    <w:rsid w:val="00FB756E"/>
    <w:rsid w:val="00FC2116"/>
    <w:rsid w:val="00FC2AE1"/>
    <w:rsid w:val="00FC2EE3"/>
    <w:rsid w:val="00FC30F9"/>
    <w:rsid w:val="00FC3662"/>
    <w:rsid w:val="00FC3EB3"/>
    <w:rsid w:val="00FC3FC6"/>
    <w:rsid w:val="00FC418C"/>
    <w:rsid w:val="00FC5DA1"/>
    <w:rsid w:val="00FC65CF"/>
    <w:rsid w:val="00FC704F"/>
    <w:rsid w:val="00FC7B34"/>
    <w:rsid w:val="00FC7D67"/>
    <w:rsid w:val="00FD2A41"/>
    <w:rsid w:val="00FD2A56"/>
    <w:rsid w:val="00FD3FBC"/>
    <w:rsid w:val="00FD406D"/>
    <w:rsid w:val="00FD4A7F"/>
    <w:rsid w:val="00FD4F16"/>
    <w:rsid w:val="00FD622D"/>
    <w:rsid w:val="00FD6553"/>
    <w:rsid w:val="00FD7FD9"/>
    <w:rsid w:val="00FE08EE"/>
    <w:rsid w:val="00FE1295"/>
    <w:rsid w:val="00FE1337"/>
    <w:rsid w:val="00FE1462"/>
    <w:rsid w:val="00FE2675"/>
    <w:rsid w:val="00FE328D"/>
    <w:rsid w:val="00FE431B"/>
    <w:rsid w:val="00FE4C55"/>
    <w:rsid w:val="00FE529E"/>
    <w:rsid w:val="00FE63AE"/>
    <w:rsid w:val="00FE64A7"/>
    <w:rsid w:val="00FE7111"/>
    <w:rsid w:val="00FE7508"/>
    <w:rsid w:val="00FF0026"/>
    <w:rsid w:val="00FF062E"/>
    <w:rsid w:val="00FF2A67"/>
    <w:rsid w:val="00FF2B33"/>
    <w:rsid w:val="00FF3475"/>
    <w:rsid w:val="00FF3506"/>
    <w:rsid w:val="00FF39BD"/>
    <w:rsid w:val="00FF3E11"/>
    <w:rsid w:val="00FF3F12"/>
    <w:rsid w:val="00FF485E"/>
    <w:rsid w:val="00FF529B"/>
    <w:rsid w:val="00FF641B"/>
    <w:rsid w:val="00FF7D71"/>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C54C0"/>
  <w15:docId w15:val="{22B18A26-0963-49FD-98FD-1D7262376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Gautam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14"/>
    <w:pPr>
      <w:spacing w:after="200" w:line="276" w:lineRule="auto"/>
    </w:pPr>
    <w:rPr>
      <w:rFonts w:cs="Times New Roman"/>
      <w:sz w:val="22"/>
      <w:szCs w:val="22"/>
    </w:rPr>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imes New Roman" w:hAnsi="Arial" w:cs="Gautami"/>
      <w:b/>
      <w:bCs/>
      <w:szCs w:val="28"/>
    </w:rPr>
  </w:style>
  <w:style w:type="paragraph" w:styleId="Heading2">
    <w:name w:val="heading 2"/>
    <w:basedOn w:val="Normal"/>
    <w:next w:val="Normal"/>
    <w:link w:val="Heading2Char"/>
    <w:uiPriority w:val="9"/>
    <w:unhideWhenUsed/>
    <w:qFormat/>
    <w:rsid w:val="00AE3175"/>
    <w:pPr>
      <w:keepNext/>
      <w:keepLines/>
      <w:spacing w:before="200" w:after="0"/>
      <w:outlineLvl w:val="1"/>
    </w:pPr>
    <w:rPr>
      <w:rFonts w:ascii="Cambria" w:eastAsia="Times New Roman" w:hAnsi="Cambria" w:cs="Gautam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imes New Roman" w:hAnsi="Arial" w:cs="Gautami"/>
      <w:b/>
      <w:bCs/>
      <w:szCs w:val="28"/>
    </w:rPr>
  </w:style>
  <w:style w:type="paragraph" w:styleId="NoSpacing">
    <w:name w:val="No Spacing"/>
    <w:uiPriority w:val="1"/>
    <w:qFormat/>
    <w:rsid w:val="007438D6"/>
    <w:rPr>
      <w:rFonts w:eastAsia="Times New Roman" w:cs="Times New Roman"/>
      <w:sz w:val="22"/>
      <w:szCs w:val="22"/>
      <w:lang w:val="en-IN" w:eastAsia="en-IN"/>
    </w:rPr>
  </w:style>
  <w:style w:type="paragraph" w:styleId="ListParagraph">
    <w:name w:val="List Paragraph"/>
    <w:aliases w:val="section 1 para"/>
    <w:basedOn w:val="Normal"/>
    <w:link w:val="ListParagraphChar"/>
    <w:uiPriority w:val="1"/>
    <w:qFormat/>
    <w:rsid w:val="007438D6"/>
    <w:pPr>
      <w:ind w:left="720"/>
      <w:contextualSpacing/>
    </w:pPr>
    <w:rPr>
      <w:sz w:val="20"/>
      <w:szCs w:val="20"/>
    </w:rPr>
  </w:style>
  <w:style w:type="table" w:styleId="TableGrid">
    <w:name w:val="Table Grid"/>
    <w:basedOn w:val="TableNormal"/>
    <w:uiPriority w:val="59"/>
    <w:rsid w:val="00743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ection 1 para Char"/>
    <w:link w:val="ListParagraph"/>
    <w:uiPriority w:val="34"/>
    <w:locked/>
    <w:rsid w:val="008F597F"/>
    <w:rPr>
      <w:rFonts w:ascii="Calibri" w:eastAsia="Calibri" w:hAnsi="Calibri" w:cs="Times New Roman"/>
    </w:rPr>
  </w:style>
  <w:style w:type="paragraph" w:customStyle="1" w:styleId="Default">
    <w:name w:val="Default"/>
    <w:rsid w:val="002604F7"/>
    <w:pPr>
      <w:autoSpaceDE w:val="0"/>
      <w:autoSpaceDN w:val="0"/>
      <w:adjustRightInd w:val="0"/>
    </w:pPr>
    <w:rPr>
      <w:rFonts w:eastAsia="Times New Roman" w:cs="Calibri"/>
      <w:color w:val="000000"/>
      <w:sz w:val="24"/>
      <w:szCs w:val="24"/>
    </w:rPr>
  </w:style>
  <w:style w:type="character" w:styleId="Hyperlink">
    <w:name w:val="Hyperlink"/>
    <w:uiPriority w:val="99"/>
    <w:rsid w:val="004A0E36"/>
    <w:rPr>
      <w:color w:val="0000FF"/>
      <w:u w:val="single"/>
    </w:rPr>
  </w:style>
  <w:style w:type="paragraph" w:styleId="BalloonText">
    <w:name w:val="Balloon Text"/>
    <w:basedOn w:val="Normal"/>
    <w:link w:val="BalloonTextChar"/>
    <w:uiPriority w:val="99"/>
    <w:semiHidden/>
    <w:unhideWhenUsed/>
    <w:rsid w:val="00E3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9F"/>
    <w:rPr>
      <w:rFonts w:ascii="Tahoma" w:eastAsia="Calibri" w:hAnsi="Tahoma" w:cs="Tahoma"/>
      <w:sz w:val="16"/>
      <w:szCs w:val="16"/>
    </w:rPr>
  </w:style>
  <w:style w:type="paragraph" w:styleId="Header">
    <w:name w:val="header"/>
    <w:basedOn w:val="Normal"/>
    <w:link w:val="HeaderChar"/>
    <w:uiPriority w:val="99"/>
    <w:unhideWhenUsed/>
    <w:rsid w:val="00257095"/>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257095"/>
    <w:rPr>
      <w:rFonts w:eastAsia="Times New Roman" w:cs="Mangal"/>
      <w:szCs w:val="20"/>
      <w:lang w:bidi="hi-IN"/>
    </w:rPr>
  </w:style>
  <w:style w:type="paragraph" w:styleId="Footer">
    <w:name w:val="footer"/>
    <w:basedOn w:val="Normal"/>
    <w:link w:val="FooterChar"/>
    <w:uiPriority w:val="99"/>
    <w:unhideWhenUsed/>
    <w:rsid w:val="0051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57"/>
    <w:rPr>
      <w:rFonts w:ascii="Calibri" w:eastAsia="Calibri" w:hAnsi="Calibri" w:cs="Times New Roman"/>
    </w:rPr>
  </w:style>
  <w:style w:type="paragraph" w:styleId="BodyText2">
    <w:name w:val="Body Text 2"/>
    <w:basedOn w:val="Normal"/>
    <w:link w:val="BodyText2Char"/>
    <w:unhideWhenUsed/>
    <w:rsid w:val="003D034B"/>
    <w:pPr>
      <w:spacing w:after="0" w:line="240" w:lineRule="auto"/>
      <w:ind w:right="-130"/>
      <w:jc w:val="center"/>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rsid w:val="003D034B"/>
    <w:rPr>
      <w:rFonts w:ascii="Times New Roman" w:eastAsia="Times New Roman" w:hAnsi="Times New Roman" w:cs="Times New Roman"/>
      <w:b/>
      <w:bCs/>
      <w:sz w:val="24"/>
      <w:szCs w:val="24"/>
      <w:u w:val="single"/>
    </w:rPr>
  </w:style>
  <w:style w:type="paragraph" w:styleId="NormalWeb">
    <w:name w:val="Normal (Web)"/>
    <w:basedOn w:val="Normal"/>
    <w:uiPriority w:val="99"/>
    <w:unhideWhenUsed/>
    <w:rsid w:val="008E4CAC"/>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8E4CAC"/>
  </w:style>
  <w:style w:type="character" w:styleId="FollowedHyperlink">
    <w:name w:val="FollowedHyperlink"/>
    <w:basedOn w:val="DefaultParagraphFont"/>
    <w:uiPriority w:val="99"/>
    <w:semiHidden/>
    <w:unhideWhenUsed/>
    <w:rsid w:val="00796D59"/>
    <w:rPr>
      <w:color w:val="800080"/>
      <w:u w:val="single"/>
    </w:rPr>
  </w:style>
  <w:style w:type="paragraph" w:styleId="CommentText">
    <w:name w:val="annotation text"/>
    <w:basedOn w:val="Normal"/>
    <w:link w:val="CommentTextChar"/>
    <w:uiPriority w:val="99"/>
    <w:semiHidden/>
    <w:unhideWhenUsed/>
    <w:rsid w:val="001C1183"/>
    <w:pPr>
      <w:spacing w:line="240" w:lineRule="auto"/>
    </w:pPr>
    <w:rPr>
      <w:rFonts w:cs="Gautami"/>
      <w:sz w:val="20"/>
      <w:szCs w:val="20"/>
    </w:rPr>
  </w:style>
  <w:style w:type="character" w:customStyle="1" w:styleId="CommentTextChar">
    <w:name w:val="Comment Text Char"/>
    <w:basedOn w:val="DefaultParagraphFont"/>
    <w:link w:val="CommentText"/>
    <w:uiPriority w:val="99"/>
    <w:semiHidden/>
    <w:rsid w:val="001C1183"/>
    <w:rPr>
      <w:sz w:val="20"/>
      <w:szCs w:val="20"/>
    </w:rPr>
  </w:style>
  <w:style w:type="character" w:customStyle="1" w:styleId="Heading2Char">
    <w:name w:val="Heading 2 Char"/>
    <w:basedOn w:val="DefaultParagraphFont"/>
    <w:link w:val="Heading2"/>
    <w:uiPriority w:val="9"/>
    <w:rsid w:val="00AE3175"/>
    <w:rPr>
      <w:rFonts w:ascii="Cambria" w:eastAsia="Times New Roman" w:hAnsi="Cambria" w:cs="Gautami"/>
      <w:b/>
      <w:bCs/>
      <w:color w:val="4F81BD"/>
      <w:sz w:val="26"/>
      <w:szCs w:val="26"/>
    </w:rPr>
  </w:style>
  <w:style w:type="paragraph" w:styleId="BodyTextIndent">
    <w:name w:val="Body Text Indent"/>
    <w:basedOn w:val="Normal"/>
    <w:link w:val="BodyTextIndentChar"/>
    <w:uiPriority w:val="99"/>
    <w:semiHidden/>
    <w:unhideWhenUsed/>
    <w:rsid w:val="00EB2836"/>
    <w:pPr>
      <w:spacing w:after="120"/>
      <w:ind w:left="283"/>
    </w:pPr>
  </w:style>
  <w:style w:type="character" w:customStyle="1" w:styleId="BodyTextIndentChar">
    <w:name w:val="Body Text Indent Char"/>
    <w:basedOn w:val="DefaultParagraphFont"/>
    <w:link w:val="BodyTextIndent"/>
    <w:uiPriority w:val="99"/>
    <w:semiHidden/>
    <w:rsid w:val="00EB2836"/>
    <w:rPr>
      <w:rFonts w:ascii="Calibri" w:eastAsia="Calibri" w:hAnsi="Calibri" w:cs="Times New Roman"/>
    </w:rPr>
  </w:style>
  <w:style w:type="paragraph" w:customStyle="1" w:styleId="m-5169373990549814062msolistparagraph">
    <w:name w:val="m_-5169373990549814062msolistparagraph"/>
    <w:basedOn w:val="Normal"/>
    <w:rsid w:val="00870224"/>
    <w:pPr>
      <w:spacing w:before="100" w:beforeAutospacing="1" w:after="100" w:afterAutospacing="1" w:line="240" w:lineRule="auto"/>
    </w:pPr>
    <w:rPr>
      <w:rFonts w:ascii="Times New Roman" w:eastAsia="Times New Roman" w:hAnsi="Times New Roman"/>
      <w:sz w:val="24"/>
      <w:szCs w:val="24"/>
    </w:rPr>
  </w:style>
  <w:style w:type="paragraph" w:customStyle="1" w:styleId="m-7746202117891379936msolistparagraph">
    <w:name w:val="m_-7746202117891379936msolistparagraph"/>
    <w:basedOn w:val="Normal"/>
    <w:rsid w:val="00264BB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012E5"/>
    <w:rPr>
      <w:sz w:val="16"/>
      <w:szCs w:val="16"/>
    </w:rPr>
  </w:style>
  <w:style w:type="paragraph" w:styleId="CommentSubject">
    <w:name w:val="annotation subject"/>
    <w:basedOn w:val="CommentText"/>
    <w:next w:val="CommentText"/>
    <w:link w:val="CommentSubjectChar"/>
    <w:uiPriority w:val="99"/>
    <w:semiHidden/>
    <w:unhideWhenUsed/>
    <w:rsid w:val="00F012E5"/>
    <w:rPr>
      <w:rFonts w:cs="Times New Roman"/>
      <w:b/>
      <w:bCs/>
    </w:rPr>
  </w:style>
  <w:style w:type="character" w:customStyle="1" w:styleId="CommentSubjectChar">
    <w:name w:val="Comment Subject Char"/>
    <w:basedOn w:val="CommentTextChar"/>
    <w:link w:val="CommentSubject"/>
    <w:uiPriority w:val="99"/>
    <w:semiHidden/>
    <w:rsid w:val="00F012E5"/>
    <w:rPr>
      <w:rFonts w:cs="Times New Roman"/>
      <w:b/>
      <w:bCs/>
      <w:sz w:val="20"/>
      <w:szCs w:val="20"/>
    </w:rPr>
  </w:style>
  <w:style w:type="character" w:customStyle="1" w:styleId="UnresolvedMention1">
    <w:name w:val="Unresolved Mention1"/>
    <w:basedOn w:val="DefaultParagraphFont"/>
    <w:uiPriority w:val="99"/>
    <w:semiHidden/>
    <w:unhideWhenUsed/>
    <w:rsid w:val="00FA2AD8"/>
    <w:rPr>
      <w:color w:val="605E5C"/>
      <w:shd w:val="clear" w:color="auto" w:fill="E1DFDD"/>
    </w:rPr>
  </w:style>
  <w:style w:type="paragraph" w:styleId="BodyText">
    <w:name w:val="Body Text"/>
    <w:basedOn w:val="Normal"/>
    <w:link w:val="BodyTextChar"/>
    <w:uiPriority w:val="99"/>
    <w:unhideWhenUsed/>
    <w:rsid w:val="00DD0DBB"/>
    <w:pPr>
      <w:spacing w:after="120"/>
    </w:pPr>
  </w:style>
  <w:style w:type="character" w:customStyle="1" w:styleId="BodyTextChar">
    <w:name w:val="Body Text Char"/>
    <w:basedOn w:val="DefaultParagraphFont"/>
    <w:link w:val="BodyText"/>
    <w:uiPriority w:val="99"/>
    <w:rsid w:val="00DD0DBB"/>
    <w:rPr>
      <w:rFonts w:cs="Times New Roman"/>
      <w:sz w:val="22"/>
      <w:szCs w:val="22"/>
    </w:rPr>
  </w:style>
  <w:style w:type="character" w:styleId="PlaceholderText">
    <w:name w:val="Placeholder Text"/>
    <w:basedOn w:val="DefaultParagraphFont"/>
    <w:uiPriority w:val="99"/>
    <w:semiHidden/>
    <w:rsid w:val="008A4F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997">
      <w:bodyDiv w:val="1"/>
      <w:marLeft w:val="0"/>
      <w:marRight w:val="0"/>
      <w:marTop w:val="0"/>
      <w:marBottom w:val="0"/>
      <w:divBdr>
        <w:top w:val="none" w:sz="0" w:space="0" w:color="auto"/>
        <w:left w:val="none" w:sz="0" w:space="0" w:color="auto"/>
        <w:bottom w:val="none" w:sz="0" w:space="0" w:color="auto"/>
        <w:right w:val="none" w:sz="0" w:space="0" w:color="auto"/>
      </w:divBdr>
    </w:div>
    <w:div w:id="7298149">
      <w:bodyDiv w:val="1"/>
      <w:marLeft w:val="0"/>
      <w:marRight w:val="0"/>
      <w:marTop w:val="0"/>
      <w:marBottom w:val="0"/>
      <w:divBdr>
        <w:top w:val="none" w:sz="0" w:space="0" w:color="auto"/>
        <w:left w:val="none" w:sz="0" w:space="0" w:color="auto"/>
        <w:bottom w:val="none" w:sz="0" w:space="0" w:color="auto"/>
        <w:right w:val="none" w:sz="0" w:space="0" w:color="auto"/>
      </w:divBdr>
    </w:div>
    <w:div w:id="127092166">
      <w:bodyDiv w:val="1"/>
      <w:marLeft w:val="0"/>
      <w:marRight w:val="0"/>
      <w:marTop w:val="0"/>
      <w:marBottom w:val="0"/>
      <w:divBdr>
        <w:top w:val="none" w:sz="0" w:space="0" w:color="auto"/>
        <w:left w:val="none" w:sz="0" w:space="0" w:color="auto"/>
        <w:bottom w:val="none" w:sz="0" w:space="0" w:color="auto"/>
        <w:right w:val="none" w:sz="0" w:space="0" w:color="auto"/>
      </w:divBdr>
    </w:div>
    <w:div w:id="185826003">
      <w:bodyDiv w:val="1"/>
      <w:marLeft w:val="0"/>
      <w:marRight w:val="0"/>
      <w:marTop w:val="0"/>
      <w:marBottom w:val="0"/>
      <w:divBdr>
        <w:top w:val="none" w:sz="0" w:space="0" w:color="auto"/>
        <w:left w:val="none" w:sz="0" w:space="0" w:color="auto"/>
        <w:bottom w:val="none" w:sz="0" w:space="0" w:color="auto"/>
        <w:right w:val="none" w:sz="0" w:space="0" w:color="auto"/>
      </w:divBdr>
    </w:div>
    <w:div w:id="187917987">
      <w:bodyDiv w:val="1"/>
      <w:marLeft w:val="0"/>
      <w:marRight w:val="0"/>
      <w:marTop w:val="0"/>
      <w:marBottom w:val="0"/>
      <w:divBdr>
        <w:top w:val="none" w:sz="0" w:space="0" w:color="auto"/>
        <w:left w:val="none" w:sz="0" w:space="0" w:color="auto"/>
        <w:bottom w:val="none" w:sz="0" w:space="0" w:color="auto"/>
        <w:right w:val="none" w:sz="0" w:space="0" w:color="auto"/>
      </w:divBdr>
    </w:div>
    <w:div w:id="221449967">
      <w:bodyDiv w:val="1"/>
      <w:marLeft w:val="0"/>
      <w:marRight w:val="0"/>
      <w:marTop w:val="0"/>
      <w:marBottom w:val="0"/>
      <w:divBdr>
        <w:top w:val="none" w:sz="0" w:space="0" w:color="auto"/>
        <w:left w:val="none" w:sz="0" w:space="0" w:color="auto"/>
        <w:bottom w:val="none" w:sz="0" w:space="0" w:color="auto"/>
        <w:right w:val="none" w:sz="0" w:space="0" w:color="auto"/>
      </w:divBdr>
    </w:div>
    <w:div w:id="261573396">
      <w:bodyDiv w:val="1"/>
      <w:marLeft w:val="0"/>
      <w:marRight w:val="0"/>
      <w:marTop w:val="0"/>
      <w:marBottom w:val="0"/>
      <w:divBdr>
        <w:top w:val="none" w:sz="0" w:space="0" w:color="auto"/>
        <w:left w:val="none" w:sz="0" w:space="0" w:color="auto"/>
        <w:bottom w:val="none" w:sz="0" w:space="0" w:color="auto"/>
        <w:right w:val="none" w:sz="0" w:space="0" w:color="auto"/>
      </w:divBdr>
    </w:div>
    <w:div w:id="391125875">
      <w:bodyDiv w:val="1"/>
      <w:marLeft w:val="0"/>
      <w:marRight w:val="0"/>
      <w:marTop w:val="0"/>
      <w:marBottom w:val="0"/>
      <w:divBdr>
        <w:top w:val="none" w:sz="0" w:space="0" w:color="auto"/>
        <w:left w:val="none" w:sz="0" w:space="0" w:color="auto"/>
        <w:bottom w:val="none" w:sz="0" w:space="0" w:color="auto"/>
        <w:right w:val="none" w:sz="0" w:space="0" w:color="auto"/>
      </w:divBdr>
    </w:div>
    <w:div w:id="421221389">
      <w:bodyDiv w:val="1"/>
      <w:marLeft w:val="0"/>
      <w:marRight w:val="0"/>
      <w:marTop w:val="0"/>
      <w:marBottom w:val="0"/>
      <w:divBdr>
        <w:top w:val="none" w:sz="0" w:space="0" w:color="auto"/>
        <w:left w:val="none" w:sz="0" w:space="0" w:color="auto"/>
        <w:bottom w:val="none" w:sz="0" w:space="0" w:color="auto"/>
        <w:right w:val="none" w:sz="0" w:space="0" w:color="auto"/>
      </w:divBdr>
    </w:div>
    <w:div w:id="466823243">
      <w:bodyDiv w:val="1"/>
      <w:marLeft w:val="0"/>
      <w:marRight w:val="0"/>
      <w:marTop w:val="0"/>
      <w:marBottom w:val="0"/>
      <w:divBdr>
        <w:top w:val="none" w:sz="0" w:space="0" w:color="auto"/>
        <w:left w:val="none" w:sz="0" w:space="0" w:color="auto"/>
        <w:bottom w:val="none" w:sz="0" w:space="0" w:color="auto"/>
        <w:right w:val="none" w:sz="0" w:space="0" w:color="auto"/>
      </w:divBdr>
    </w:div>
    <w:div w:id="534775894">
      <w:bodyDiv w:val="1"/>
      <w:marLeft w:val="0"/>
      <w:marRight w:val="0"/>
      <w:marTop w:val="0"/>
      <w:marBottom w:val="0"/>
      <w:divBdr>
        <w:top w:val="none" w:sz="0" w:space="0" w:color="auto"/>
        <w:left w:val="none" w:sz="0" w:space="0" w:color="auto"/>
        <w:bottom w:val="none" w:sz="0" w:space="0" w:color="auto"/>
        <w:right w:val="none" w:sz="0" w:space="0" w:color="auto"/>
      </w:divBdr>
      <w:divsChild>
        <w:div w:id="57292217">
          <w:marLeft w:val="0"/>
          <w:marRight w:val="0"/>
          <w:marTop w:val="0"/>
          <w:marBottom w:val="0"/>
          <w:divBdr>
            <w:top w:val="none" w:sz="0" w:space="0" w:color="auto"/>
            <w:left w:val="none" w:sz="0" w:space="0" w:color="auto"/>
            <w:bottom w:val="none" w:sz="0" w:space="0" w:color="auto"/>
            <w:right w:val="none" w:sz="0" w:space="0" w:color="auto"/>
          </w:divBdr>
        </w:div>
        <w:div w:id="276060607">
          <w:marLeft w:val="0"/>
          <w:marRight w:val="0"/>
          <w:marTop w:val="0"/>
          <w:marBottom w:val="0"/>
          <w:divBdr>
            <w:top w:val="none" w:sz="0" w:space="0" w:color="auto"/>
            <w:left w:val="none" w:sz="0" w:space="0" w:color="auto"/>
            <w:bottom w:val="none" w:sz="0" w:space="0" w:color="auto"/>
            <w:right w:val="none" w:sz="0" w:space="0" w:color="auto"/>
          </w:divBdr>
        </w:div>
        <w:div w:id="333382677">
          <w:marLeft w:val="0"/>
          <w:marRight w:val="0"/>
          <w:marTop w:val="0"/>
          <w:marBottom w:val="0"/>
          <w:divBdr>
            <w:top w:val="none" w:sz="0" w:space="0" w:color="auto"/>
            <w:left w:val="none" w:sz="0" w:space="0" w:color="auto"/>
            <w:bottom w:val="none" w:sz="0" w:space="0" w:color="auto"/>
            <w:right w:val="none" w:sz="0" w:space="0" w:color="auto"/>
          </w:divBdr>
        </w:div>
        <w:div w:id="1348100923">
          <w:marLeft w:val="0"/>
          <w:marRight w:val="0"/>
          <w:marTop w:val="0"/>
          <w:marBottom w:val="0"/>
          <w:divBdr>
            <w:top w:val="none" w:sz="0" w:space="0" w:color="auto"/>
            <w:left w:val="none" w:sz="0" w:space="0" w:color="auto"/>
            <w:bottom w:val="none" w:sz="0" w:space="0" w:color="auto"/>
            <w:right w:val="none" w:sz="0" w:space="0" w:color="auto"/>
          </w:divBdr>
        </w:div>
      </w:divsChild>
    </w:div>
    <w:div w:id="540897437">
      <w:bodyDiv w:val="1"/>
      <w:marLeft w:val="0"/>
      <w:marRight w:val="0"/>
      <w:marTop w:val="0"/>
      <w:marBottom w:val="0"/>
      <w:divBdr>
        <w:top w:val="none" w:sz="0" w:space="0" w:color="auto"/>
        <w:left w:val="none" w:sz="0" w:space="0" w:color="auto"/>
        <w:bottom w:val="none" w:sz="0" w:space="0" w:color="auto"/>
        <w:right w:val="none" w:sz="0" w:space="0" w:color="auto"/>
      </w:divBdr>
    </w:div>
    <w:div w:id="543449311">
      <w:bodyDiv w:val="1"/>
      <w:marLeft w:val="0"/>
      <w:marRight w:val="0"/>
      <w:marTop w:val="0"/>
      <w:marBottom w:val="0"/>
      <w:divBdr>
        <w:top w:val="none" w:sz="0" w:space="0" w:color="auto"/>
        <w:left w:val="none" w:sz="0" w:space="0" w:color="auto"/>
        <w:bottom w:val="none" w:sz="0" w:space="0" w:color="auto"/>
        <w:right w:val="none" w:sz="0" w:space="0" w:color="auto"/>
      </w:divBdr>
    </w:div>
    <w:div w:id="573245911">
      <w:bodyDiv w:val="1"/>
      <w:marLeft w:val="0"/>
      <w:marRight w:val="0"/>
      <w:marTop w:val="0"/>
      <w:marBottom w:val="0"/>
      <w:divBdr>
        <w:top w:val="none" w:sz="0" w:space="0" w:color="auto"/>
        <w:left w:val="none" w:sz="0" w:space="0" w:color="auto"/>
        <w:bottom w:val="none" w:sz="0" w:space="0" w:color="auto"/>
        <w:right w:val="none" w:sz="0" w:space="0" w:color="auto"/>
      </w:divBdr>
    </w:div>
    <w:div w:id="597249948">
      <w:bodyDiv w:val="1"/>
      <w:marLeft w:val="0"/>
      <w:marRight w:val="0"/>
      <w:marTop w:val="0"/>
      <w:marBottom w:val="0"/>
      <w:divBdr>
        <w:top w:val="none" w:sz="0" w:space="0" w:color="auto"/>
        <w:left w:val="none" w:sz="0" w:space="0" w:color="auto"/>
        <w:bottom w:val="none" w:sz="0" w:space="0" w:color="auto"/>
        <w:right w:val="none" w:sz="0" w:space="0" w:color="auto"/>
      </w:divBdr>
    </w:div>
    <w:div w:id="666859134">
      <w:bodyDiv w:val="1"/>
      <w:marLeft w:val="0"/>
      <w:marRight w:val="0"/>
      <w:marTop w:val="0"/>
      <w:marBottom w:val="0"/>
      <w:divBdr>
        <w:top w:val="none" w:sz="0" w:space="0" w:color="auto"/>
        <w:left w:val="none" w:sz="0" w:space="0" w:color="auto"/>
        <w:bottom w:val="none" w:sz="0" w:space="0" w:color="auto"/>
        <w:right w:val="none" w:sz="0" w:space="0" w:color="auto"/>
      </w:divBdr>
    </w:div>
    <w:div w:id="715933813">
      <w:bodyDiv w:val="1"/>
      <w:marLeft w:val="0"/>
      <w:marRight w:val="0"/>
      <w:marTop w:val="0"/>
      <w:marBottom w:val="0"/>
      <w:divBdr>
        <w:top w:val="none" w:sz="0" w:space="0" w:color="auto"/>
        <w:left w:val="none" w:sz="0" w:space="0" w:color="auto"/>
        <w:bottom w:val="none" w:sz="0" w:space="0" w:color="auto"/>
        <w:right w:val="none" w:sz="0" w:space="0" w:color="auto"/>
      </w:divBdr>
    </w:div>
    <w:div w:id="785469080">
      <w:bodyDiv w:val="1"/>
      <w:marLeft w:val="0"/>
      <w:marRight w:val="0"/>
      <w:marTop w:val="0"/>
      <w:marBottom w:val="0"/>
      <w:divBdr>
        <w:top w:val="none" w:sz="0" w:space="0" w:color="auto"/>
        <w:left w:val="none" w:sz="0" w:space="0" w:color="auto"/>
        <w:bottom w:val="none" w:sz="0" w:space="0" w:color="auto"/>
        <w:right w:val="none" w:sz="0" w:space="0" w:color="auto"/>
      </w:divBdr>
    </w:div>
    <w:div w:id="798182894">
      <w:bodyDiv w:val="1"/>
      <w:marLeft w:val="0"/>
      <w:marRight w:val="0"/>
      <w:marTop w:val="0"/>
      <w:marBottom w:val="0"/>
      <w:divBdr>
        <w:top w:val="none" w:sz="0" w:space="0" w:color="auto"/>
        <w:left w:val="none" w:sz="0" w:space="0" w:color="auto"/>
        <w:bottom w:val="none" w:sz="0" w:space="0" w:color="auto"/>
        <w:right w:val="none" w:sz="0" w:space="0" w:color="auto"/>
      </w:divBdr>
    </w:div>
    <w:div w:id="979768311">
      <w:bodyDiv w:val="1"/>
      <w:marLeft w:val="0"/>
      <w:marRight w:val="0"/>
      <w:marTop w:val="0"/>
      <w:marBottom w:val="0"/>
      <w:divBdr>
        <w:top w:val="none" w:sz="0" w:space="0" w:color="auto"/>
        <w:left w:val="none" w:sz="0" w:space="0" w:color="auto"/>
        <w:bottom w:val="none" w:sz="0" w:space="0" w:color="auto"/>
        <w:right w:val="none" w:sz="0" w:space="0" w:color="auto"/>
      </w:divBdr>
    </w:div>
    <w:div w:id="1012147676">
      <w:bodyDiv w:val="1"/>
      <w:marLeft w:val="0"/>
      <w:marRight w:val="0"/>
      <w:marTop w:val="0"/>
      <w:marBottom w:val="0"/>
      <w:divBdr>
        <w:top w:val="none" w:sz="0" w:space="0" w:color="auto"/>
        <w:left w:val="none" w:sz="0" w:space="0" w:color="auto"/>
        <w:bottom w:val="none" w:sz="0" w:space="0" w:color="auto"/>
        <w:right w:val="none" w:sz="0" w:space="0" w:color="auto"/>
      </w:divBdr>
    </w:div>
    <w:div w:id="1280599241">
      <w:bodyDiv w:val="1"/>
      <w:marLeft w:val="0"/>
      <w:marRight w:val="0"/>
      <w:marTop w:val="0"/>
      <w:marBottom w:val="0"/>
      <w:divBdr>
        <w:top w:val="none" w:sz="0" w:space="0" w:color="auto"/>
        <w:left w:val="none" w:sz="0" w:space="0" w:color="auto"/>
        <w:bottom w:val="none" w:sz="0" w:space="0" w:color="auto"/>
        <w:right w:val="none" w:sz="0" w:space="0" w:color="auto"/>
      </w:divBdr>
    </w:div>
    <w:div w:id="1321083310">
      <w:bodyDiv w:val="1"/>
      <w:marLeft w:val="0"/>
      <w:marRight w:val="0"/>
      <w:marTop w:val="0"/>
      <w:marBottom w:val="0"/>
      <w:divBdr>
        <w:top w:val="none" w:sz="0" w:space="0" w:color="auto"/>
        <w:left w:val="none" w:sz="0" w:space="0" w:color="auto"/>
        <w:bottom w:val="none" w:sz="0" w:space="0" w:color="auto"/>
        <w:right w:val="none" w:sz="0" w:space="0" w:color="auto"/>
      </w:divBdr>
    </w:div>
    <w:div w:id="1323775413">
      <w:bodyDiv w:val="1"/>
      <w:marLeft w:val="0"/>
      <w:marRight w:val="0"/>
      <w:marTop w:val="0"/>
      <w:marBottom w:val="0"/>
      <w:divBdr>
        <w:top w:val="none" w:sz="0" w:space="0" w:color="auto"/>
        <w:left w:val="none" w:sz="0" w:space="0" w:color="auto"/>
        <w:bottom w:val="none" w:sz="0" w:space="0" w:color="auto"/>
        <w:right w:val="none" w:sz="0" w:space="0" w:color="auto"/>
      </w:divBdr>
    </w:div>
    <w:div w:id="1374503130">
      <w:bodyDiv w:val="1"/>
      <w:marLeft w:val="0"/>
      <w:marRight w:val="0"/>
      <w:marTop w:val="0"/>
      <w:marBottom w:val="0"/>
      <w:divBdr>
        <w:top w:val="none" w:sz="0" w:space="0" w:color="auto"/>
        <w:left w:val="none" w:sz="0" w:space="0" w:color="auto"/>
        <w:bottom w:val="none" w:sz="0" w:space="0" w:color="auto"/>
        <w:right w:val="none" w:sz="0" w:space="0" w:color="auto"/>
      </w:divBdr>
    </w:div>
    <w:div w:id="1437215501">
      <w:bodyDiv w:val="1"/>
      <w:marLeft w:val="0"/>
      <w:marRight w:val="0"/>
      <w:marTop w:val="0"/>
      <w:marBottom w:val="0"/>
      <w:divBdr>
        <w:top w:val="none" w:sz="0" w:space="0" w:color="auto"/>
        <w:left w:val="none" w:sz="0" w:space="0" w:color="auto"/>
        <w:bottom w:val="none" w:sz="0" w:space="0" w:color="auto"/>
        <w:right w:val="none" w:sz="0" w:space="0" w:color="auto"/>
      </w:divBdr>
    </w:div>
    <w:div w:id="1477263335">
      <w:bodyDiv w:val="1"/>
      <w:marLeft w:val="0"/>
      <w:marRight w:val="0"/>
      <w:marTop w:val="0"/>
      <w:marBottom w:val="0"/>
      <w:divBdr>
        <w:top w:val="none" w:sz="0" w:space="0" w:color="auto"/>
        <w:left w:val="none" w:sz="0" w:space="0" w:color="auto"/>
        <w:bottom w:val="none" w:sz="0" w:space="0" w:color="auto"/>
        <w:right w:val="none" w:sz="0" w:space="0" w:color="auto"/>
      </w:divBdr>
    </w:div>
    <w:div w:id="1504513017">
      <w:bodyDiv w:val="1"/>
      <w:marLeft w:val="0"/>
      <w:marRight w:val="0"/>
      <w:marTop w:val="0"/>
      <w:marBottom w:val="0"/>
      <w:divBdr>
        <w:top w:val="none" w:sz="0" w:space="0" w:color="auto"/>
        <w:left w:val="none" w:sz="0" w:space="0" w:color="auto"/>
        <w:bottom w:val="none" w:sz="0" w:space="0" w:color="auto"/>
        <w:right w:val="none" w:sz="0" w:space="0" w:color="auto"/>
      </w:divBdr>
    </w:div>
    <w:div w:id="1517452788">
      <w:bodyDiv w:val="1"/>
      <w:marLeft w:val="0"/>
      <w:marRight w:val="0"/>
      <w:marTop w:val="0"/>
      <w:marBottom w:val="0"/>
      <w:divBdr>
        <w:top w:val="none" w:sz="0" w:space="0" w:color="auto"/>
        <w:left w:val="none" w:sz="0" w:space="0" w:color="auto"/>
        <w:bottom w:val="none" w:sz="0" w:space="0" w:color="auto"/>
        <w:right w:val="none" w:sz="0" w:space="0" w:color="auto"/>
      </w:divBdr>
    </w:div>
    <w:div w:id="1609385116">
      <w:bodyDiv w:val="1"/>
      <w:marLeft w:val="0"/>
      <w:marRight w:val="0"/>
      <w:marTop w:val="0"/>
      <w:marBottom w:val="0"/>
      <w:divBdr>
        <w:top w:val="none" w:sz="0" w:space="0" w:color="auto"/>
        <w:left w:val="none" w:sz="0" w:space="0" w:color="auto"/>
        <w:bottom w:val="none" w:sz="0" w:space="0" w:color="auto"/>
        <w:right w:val="none" w:sz="0" w:space="0" w:color="auto"/>
      </w:divBdr>
    </w:div>
    <w:div w:id="1627420597">
      <w:bodyDiv w:val="1"/>
      <w:marLeft w:val="0"/>
      <w:marRight w:val="0"/>
      <w:marTop w:val="0"/>
      <w:marBottom w:val="0"/>
      <w:divBdr>
        <w:top w:val="none" w:sz="0" w:space="0" w:color="auto"/>
        <w:left w:val="none" w:sz="0" w:space="0" w:color="auto"/>
        <w:bottom w:val="none" w:sz="0" w:space="0" w:color="auto"/>
        <w:right w:val="none" w:sz="0" w:space="0" w:color="auto"/>
      </w:divBdr>
    </w:div>
    <w:div w:id="1645698294">
      <w:bodyDiv w:val="1"/>
      <w:marLeft w:val="0"/>
      <w:marRight w:val="0"/>
      <w:marTop w:val="0"/>
      <w:marBottom w:val="0"/>
      <w:divBdr>
        <w:top w:val="none" w:sz="0" w:space="0" w:color="auto"/>
        <w:left w:val="none" w:sz="0" w:space="0" w:color="auto"/>
        <w:bottom w:val="none" w:sz="0" w:space="0" w:color="auto"/>
        <w:right w:val="none" w:sz="0" w:space="0" w:color="auto"/>
      </w:divBdr>
    </w:div>
    <w:div w:id="1666130936">
      <w:bodyDiv w:val="1"/>
      <w:marLeft w:val="0"/>
      <w:marRight w:val="0"/>
      <w:marTop w:val="0"/>
      <w:marBottom w:val="0"/>
      <w:divBdr>
        <w:top w:val="none" w:sz="0" w:space="0" w:color="auto"/>
        <w:left w:val="none" w:sz="0" w:space="0" w:color="auto"/>
        <w:bottom w:val="none" w:sz="0" w:space="0" w:color="auto"/>
        <w:right w:val="none" w:sz="0" w:space="0" w:color="auto"/>
      </w:divBdr>
    </w:div>
    <w:div w:id="1670869585">
      <w:bodyDiv w:val="1"/>
      <w:marLeft w:val="0"/>
      <w:marRight w:val="0"/>
      <w:marTop w:val="0"/>
      <w:marBottom w:val="0"/>
      <w:divBdr>
        <w:top w:val="none" w:sz="0" w:space="0" w:color="auto"/>
        <w:left w:val="none" w:sz="0" w:space="0" w:color="auto"/>
        <w:bottom w:val="none" w:sz="0" w:space="0" w:color="auto"/>
        <w:right w:val="none" w:sz="0" w:space="0" w:color="auto"/>
      </w:divBdr>
    </w:div>
    <w:div w:id="1675955554">
      <w:bodyDiv w:val="1"/>
      <w:marLeft w:val="0"/>
      <w:marRight w:val="0"/>
      <w:marTop w:val="0"/>
      <w:marBottom w:val="0"/>
      <w:divBdr>
        <w:top w:val="none" w:sz="0" w:space="0" w:color="auto"/>
        <w:left w:val="none" w:sz="0" w:space="0" w:color="auto"/>
        <w:bottom w:val="none" w:sz="0" w:space="0" w:color="auto"/>
        <w:right w:val="none" w:sz="0" w:space="0" w:color="auto"/>
      </w:divBdr>
    </w:div>
    <w:div w:id="1703166481">
      <w:bodyDiv w:val="1"/>
      <w:marLeft w:val="0"/>
      <w:marRight w:val="0"/>
      <w:marTop w:val="0"/>
      <w:marBottom w:val="0"/>
      <w:divBdr>
        <w:top w:val="none" w:sz="0" w:space="0" w:color="auto"/>
        <w:left w:val="none" w:sz="0" w:space="0" w:color="auto"/>
        <w:bottom w:val="none" w:sz="0" w:space="0" w:color="auto"/>
        <w:right w:val="none" w:sz="0" w:space="0" w:color="auto"/>
      </w:divBdr>
    </w:div>
    <w:div w:id="1771119340">
      <w:bodyDiv w:val="1"/>
      <w:marLeft w:val="0"/>
      <w:marRight w:val="0"/>
      <w:marTop w:val="0"/>
      <w:marBottom w:val="0"/>
      <w:divBdr>
        <w:top w:val="none" w:sz="0" w:space="0" w:color="auto"/>
        <w:left w:val="none" w:sz="0" w:space="0" w:color="auto"/>
        <w:bottom w:val="none" w:sz="0" w:space="0" w:color="auto"/>
        <w:right w:val="none" w:sz="0" w:space="0" w:color="auto"/>
      </w:divBdr>
    </w:div>
    <w:div w:id="1787312910">
      <w:bodyDiv w:val="1"/>
      <w:marLeft w:val="0"/>
      <w:marRight w:val="0"/>
      <w:marTop w:val="0"/>
      <w:marBottom w:val="0"/>
      <w:divBdr>
        <w:top w:val="none" w:sz="0" w:space="0" w:color="auto"/>
        <w:left w:val="none" w:sz="0" w:space="0" w:color="auto"/>
        <w:bottom w:val="none" w:sz="0" w:space="0" w:color="auto"/>
        <w:right w:val="none" w:sz="0" w:space="0" w:color="auto"/>
      </w:divBdr>
    </w:div>
    <w:div w:id="1790582053">
      <w:bodyDiv w:val="1"/>
      <w:marLeft w:val="0"/>
      <w:marRight w:val="0"/>
      <w:marTop w:val="0"/>
      <w:marBottom w:val="0"/>
      <w:divBdr>
        <w:top w:val="none" w:sz="0" w:space="0" w:color="auto"/>
        <w:left w:val="none" w:sz="0" w:space="0" w:color="auto"/>
        <w:bottom w:val="none" w:sz="0" w:space="0" w:color="auto"/>
        <w:right w:val="none" w:sz="0" w:space="0" w:color="auto"/>
      </w:divBdr>
    </w:div>
    <w:div w:id="1824882215">
      <w:bodyDiv w:val="1"/>
      <w:marLeft w:val="0"/>
      <w:marRight w:val="0"/>
      <w:marTop w:val="0"/>
      <w:marBottom w:val="0"/>
      <w:divBdr>
        <w:top w:val="none" w:sz="0" w:space="0" w:color="auto"/>
        <w:left w:val="none" w:sz="0" w:space="0" w:color="auto"/>
        <w:bottom w:val="none" w:sz="0" w:space="0" w:color="auto"/>
        <w:right w:val="none" w:sz="0" w:space="0" w:color="auto"/>
      </w:divBdr>
    </w:div>
    <w:div w:id="1829320644">
      <w:bodyDiv w:val="1"/>
      <w:marLeft w:val="0"/>
      <w:marRight w:val="0"/>
      <w:marTop w:val="0"/>
      <w:marBottom w:val="0"/>
      <w:divBdr>
        <w:top w:val="none" w:sz="0" w:space="0" w:color="auto"/>
        <w:left w:val="none" w:sz="0" w:space="0" w:color="auto"/>
        <w:bottom w:val="none" w:sz="0" w:space="0" w:color="auto"/>
        <w:right w:val="none" w:sz="0" w:space="0" w:color="auto"/>
      </w:divBdr>
    </w:div>
    <w:div w:id="1872717294">
      <w:bodyDiv w:val="1"/>
      <w:marLeft w:val="0"/>
      <w:marRight w:val="0"/>
      <w:marTop w:val="0"/>
      <w:marBottom w:val="0"/>
      <w:divBdr>
        <w:top w:val="none" w:sz="0" w:space="0" w:color="auto"/>
        <w:left w:val="none" w:sz="0" w:space="0" w:color="auto"/>
        <w:bottom w:val="none" w:sz="0" w:space="0" w:color="auto"/>
        <w:right w:val="none" w:sz="0" w:space="0" w:color="auto"/>
      </w:divBdr>
    </w:div>
    <w:div w:id="1873150196">
      <w:bodyDiv w:val="1"/>
      <w:marLeft w:val="0"/>
      <w:marRight w:val="0"/>
      <w:marTop w:val="0"/>
      <w:marBottom w:val="0"/>
      <w:divBdr>
        <w:top w:val="none" w:sz="0" w:space="0" w:color="auto"/>
        <w:left w:val="none" w:sz="0" w:space="0" w:color="auto"/>
        <w:bottom w:val="none" w:sz="0" w:space="0" w:color="auto"/>
        <w:right w:val="none" w:sz="0" w:space="0" w:color="auto"/>
      </w:divBdr>
    </w:div>
    <w:div w:id="1985500304">
      <w:bodyDiv w:val="1"/>
      <w:marLeft w:val="0"/>
      <w:marRight w:val="0"/>
      <w:marTop w:val="0"/>
      <w:marBottom w:val="0"/>
      <w:divBdr>
        <w:top w:val="none" w:sz="0" w:space="0" w:color="auto"/>
        <w:left w:val="none" w:sz="0" w:space="0" w:color="auto"/>
        <w:bottom w:val="none" w:sz="0" w:space="0" w:color="auto"/>
        <w:right w:val="none" w:sz="0" w:space="0" w:color="auto"/>
      </w:divBdr>
    </w:div>
    <w:div w:id="2135825717">
      <w:bodyDiv w:val="1"/>
      <w:marLeft w:val="0"/>
      <w:marRight w:val="0"/>
      <w:marTop w:val="0"/>
      <w:marBottom w:val="0"/>
      <w:divBdr>
        <w:top w:val="none" w:sz="0" w:space="0" w:color="auto"/>
        <w:left w:val="none" w:sz="0" w:space="0" w:color="auto"/>
        <w:bottom w:val="none" w:sz="0" w:space="0" w:color="auto"/>
        <w:right w:val="none" w:sz="0" w:space="0" w:color="auto"/>
      </w:divBdr>
    </w:div>
    <w:div w:id="21453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4C25F-6352-489E-AC5D-0ABB861D1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1342</Words>
  <Characters>7651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TGTRANSCO</cp:lastModifiedBy>
  <cp:revision>2</cp:revision>
  <cp:lastPrinted>2026-01-16T09:26:00Z</cp:lastPrinted>
  <dcterms:created xsi:type="dcterms:W3CDTF">2026-01-20T09:41:00Z</dcterms:created>
  <dcterms:modified xsi:type="dcterms:W3CDTF">2026-01-20T09:41:00Z</dcterms:modified>
</cp:coreProperties>
</file>